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CDABEC">
      <w:pPr>
        <w:contextualSpacing/>
        <w:jc w:val="center"/>
        <w:rPr>
          <w:rFonts w:ascii="黑体" w:hAnsi="黑体" w:eastAsia="黑体"/>
          <w:b/>
          <w:bCs/>
          <w:sz w:val="40"/>
          <w:szCs w:val="44"/>
        </w:rPr>
      </w:pPr>
      <w:r>
        <w:rPr>
          <w:rFonts w:hint="eastAsia" w:ascii="黑体" w:hAnsi="黑体" w:eastAsia="黑体"/>
          <w:b/>
          <w:bCs/>
          <w:sz w:val="40"/>
          <w:szCs w:val="44"/>
        </w:rPr>
        <w:t>基层就业系统学院教师注册、申请学院管理员、授权操作流程说明</w:t>
      </w:r>
    </w:p>
    <w:p w14:paraId="6FFE68EB">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按照教育部通知，</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继续使用</w:t>
      </w:r>
      <w:r>
        <w:rPr>
          <w:rFonts w:hint="eastAsia" w:ascii="仿宋_GB2312" w:hAnsi="仿宋_GB2312" w:eastAsia="仿宋_GB2312" w:cs="仿宋_GB2312"/>
          <w:sz w:val="32"/>
          <w:szCs w:val="32"/>
        </w:rPr>
        <w:t>“中央高校基层就业资助管理系统”（</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"https://jcjy.xszz.edu.cn" </w:instrText>
      </w:r>
      <w:r>
        <w:rPr>
          <w:rFonts w:hint="eastAsia" w:ascii="仿宋_GB2312" w:hAnsi="仿宋_GB2312" w:eastAsia="仿宋_GB2312" w:cs="仿宋_GB2312"/>
          <w:sz w:val="32"/>
          <w:szCs w:val="32"/>
        </w:rPr>
        <w:fldChar w:fldCharType="separate"/>
      </w:r>
      <w:r>
        <w:rPr>
          <w:rStyle w:val="6"/>
          <w:rFonts w:hint="eastAsia" w:ascii="仿宋_GB2312" w:hAnsi="仿宋_GB2312" w:eastAsia="仿宋_GB2312" w:cs="仿宋_GB2312"/>
          <w:sz w:val="32"/>
          <w:szCs w:val="32"/>
        </w:rPr>
        <w:t>https://jcjy.xszz.edu.cn</w:t>
      </w:r>
      <w:r>
        <w:rPr>
          <w:rStyle w:val="6"/>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，以下简称“系统”）开展基层就业相关工作。</w:t>
      </w:r>
    </w:p>
    <w:p w14:paraId="0E0BF862">
      <w:pPr>
        <w:ind w:firstLine="640" w:firstLineChars="200"/>
        <w:jc w:val="left"/>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基层就业资助管理系统已授权管理员名单如下，如2024年各学院负责基层就业的工作人员有变动或者新增，请接替或新增负责基层就业工作的学院工作人员按照本文件说明完成注册、申请学院管理员、授权，并及时联系学生资助中心伍玮老师审核。</w:t>
      </w:r>
    </w:p>
    <w:tbl>
      <w:tblPr>
        <w:tblStyle w:val="4"/>
        <w:tblW w:w="86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166"/>
        <w:gridCol w:w="3444"/>
      </w:tblGrid>
      <w:tr w14:paraId="700C7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0"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A24F3">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32"/>
                <w:szCs w:val="32"/>
                <w:u w:val="none"/>
              </w:rPr>
            </w:pPr>
            <w:r>
              <w:rPr>
                <w:rFonts w:hint="eastAsia" w:ascii="仿宋_GB2312" w:hAnsi="仿宋_GB2312" w:eastAsia="仿宋_GB2312" w:cs="仿宋_GB2312"/>
                <w:b/>
                <w:bCs/>
                <w:i w:val="0"/>
                <w:iCs w:val="0"/>
                <w:color w:val="000000"/>
                <w:kern w:val="0"/>
                <w:sz w:val="32"/>
                <w:szCs w:val="32"/>
                <w:u w:val="none"/>
                <w:lang w:val="en-US" w:eastAsia="zh-CN" w:bidi="ar"/>
              </w:rPr>
              <w:t>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7636D">
            <w:pPr>
              <w:keepNext w:val="0"/>
              <w:keepLines w:val="0"/>
              <w:widowControl/>
              <w:suppressLineNumbers w:val="0"/>
              <w:jc w:val="center"/>
              <w:textAlignment w:val="center"/>
              <w:rPr>
                <w:rFonts w:hint="eastAsia" w:ascii="仿宋_GB2312" w:hAnsi="仿宋_GB2312" w:eastAsia="仿宋_GB2312" w:cs="仿宋_GB2312"/>
                <w:b/>
                <w:bCs/>
                <w:i w:val="0"/>
                <w:iCs w:val="0"/>
                <w:color w:val="000000"/>
                <w:kern w:val="0"/>
                <w:sz w:val="32"/>
                <w:szCs w:val="32"/>
                <w:u w:val="none"/>
                <w:lang w:val="en-US" w:eastAsia="zh-CN" w:bidi="ar"/>
              </w:rPr>
            </w:pPr>
            <w:r>
              <w:rPr>
                <w:rFonts w:hint="eastAsia" w:ascii="仿宋_GB2312" w:hAnsi="仿宋_GB2312" w:eastAsia="仿宋_GB2312" w:cs="仿宋_GB2312"/>
                <w:b/>
                <w:bCs/>
                <w:i w:val="0"/>
                <w:iCs w:val="0"/>
                <w:color w:val="000000"/>
                <w:kern w:val="0"/>
                <w:sz w:val="32"/>
                <w:szCs w:val="32"/>
                <w:u w:val="none"/>
                <w:lang w:val="en-US" w:eastAsia="zh-CN" w:bidi="ar"/>
              </w:rPr>
              <w:t>2024年基层就业</w:t>
            </w:r>
          </w:p>
          <w:p w14:paraId="6D5C47CA">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32"/>
                <w:szCs w:val="32"/>
                <w:u w:val="none"/>
              </w:rPr>
            </w:pPr>
            <w:r>
              <w:rPr>
                <w:rFonts w:hint="eastAsia" w:ascii="仿宋_GB2312" w:hAnsi="仿宋_GB2312" w:eastAsia="仿宋_GB2312" w:cs="仿宋_GB2312"/>
                <w:b/>
                <w:bCs/>
                <w:i w:val="0"/>
                <w:iCs w:val="0"/>
                <w:color w:val="000000"/>
                <w:kern w:val="0"/>
                <w:sz w:val="32"/>
                <w:szCs w:val="32"/>
                <w:u w:val="none"/>
                <w:lang w:val="en-US" w:eastAsia="zh-CN" w:bidi="ar"/>
              </w:rPr>
              <w:t>已授权管理员</w:t>
            </w:r>
          </w:p>
        </w:tc>
      </w:tr>
      <w:tr w14:paraId="5F353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DD5B6">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播音主持艺术学院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DF7A3">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隋欣益</w:t>
            </w:r>
          </w:p>
        </w:tc>
      </w:tr>
      <w:tr w14:paraId="55E33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2151E">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传播研究院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FEE24">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汪立宝</w:t>
            </w:r>
          </w:p>
        </w:tc>
      </w:tr>
      <w:tr w14:paraId="29264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D07C7">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电视学院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8DF35">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戎融</w:t>
            </w:r>
          </w:p>
        </w:tc>
      </w:tr>
      <w:tr w14:paraId="235B4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AF5D2">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动画与数字艺术学院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E2F3C">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曲思奇、邓佳韵</w:t>
            </w:r>
          </w:p>
        </w:tc>
      </w:tr>
      <w:tr w14:paraId="53EFC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2814D">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高等职业技术学院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F6442">
            <w:pPr>
              <w:jc w:val="center"/>
              <w:rPr>
                <w:rFonts w:hint="eastAsia" w:ascii="仿宋_GB2312" w:hAnsi="仿宋_GB2312" w:eastAsia="仿宋_GB2312" w:cs="仿宋_GB2312"/>
                <w:i w:val="0"/>
                <w:iCs w:val="0"/>
                <w:color w:val="000000"/>
                <w:sz w:val="32"/>
                <w:szCs w:val="32"/>
                <w:u w:val="none"/>
              </w:rPr>
            </w:pPr>
          </w:p>
        </w:tc>
      </w:tr>
      <w:tr w14:paraId="32E9A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A0EBA">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广告学院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E5879">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欧阳涵</w:t>
            </w:r>
          </w:p>
        </w:tc>
      </w:tr>
      <w:tr w14:paraId="2DA5A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10880">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国际传媒教育学院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E4D5B">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靳薇、刘炳辛</w:t>
            </w:r>
          </w:p>
        </w:tc>
      </w:tr>
      <w:tr w14:paraId="2D80C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F076B">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海南国际学院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FD270">
            <w:pPr>
              <w:jc w:val="center"/>
              <w:rPr>
                <w:rFonts w:hint="eastAsia" w:ascii="仿宋_GB2312" w:hAnsi="仿宋_GB2312" w:eastAsia="仿宋_GB2312" w:cs="仿宋_GB2312"/>
                <w:i w:val="0"/>
                <w:iCs w:val="0"/>
                <w:color w:val="000000"/>
                <w:sz w:val="32"/>
                <w:szCs w:val="32"/>
                <w:u w:val="none"/>
              </w:rPr>
            </w:pPr>
          </w:p>
        </w:tc>
      </w:tr>
      <w:tr w14:paraId="51D99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057F2">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计算机与网络空间安全学院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9B3CE">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牛苏雨</w:t>
            </w:r>
          </w:p>
        </w:tc>
      </w:tr>
      <w:tr w14:paraId="7CF1F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CE9C8">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经济与管理学院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CB956">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王怡心</w:t>
            </w:r>
          </w:p>
        </w:tc>
      </w:tr>
      <w:tr w14:paraId="3B846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6C07D">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马克思主义学院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0C25A">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王博、孙婧</w:t>
            </w:r>
          </w:p>
        </w:tc>
      </w:tr>
      <w:tr w14:paraId="34429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084A7">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媒体融合与传播国家重点实验室</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BFCB0">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任媛嫒</w:t>
            </w:r>
          </w:p>
        </w:tc>
      </w:tr>
      <w:tr w14:paraId="51535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474E7">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人文学院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B93D0">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元哲</w:t>
            </w:r>
          </w:p>
        </w:tc>
      </w:tr>
      <w:tr w14:paraId="763C4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F20BC">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数据科学与智能媒体学院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F1E94">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孙剑仪</w:t>
            </w:r>
          </w:p>
        </w:tc>
      </w:tr>
      <w:tr w14:paraId="6FF8D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34338">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外国语言文化学院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56F76">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赵重刚</w:t>
            </w:r>
          </w:p>
        </w:tc>
      </w:tr>
      <w:tr w14:paraId="03D1D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1C79B">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文化产业管理学院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4BB93">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徐子喻、卫大为</w:t>
            </w:r>
          </w:p>
        </w:tc>
      </w:tr>
      <w:tr w14:paraId="684CE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C3FEA">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戏剧影视学院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F1267">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杜佳琨</w:t>
            </w:r>
          </w:p>
        </w:tc>
      </w:tr>
      <w:tr w14:paraId="6796D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0C2A7">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新闻学院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3DBEA">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张嘉怡、孙博文</w:t>
            </w:r>
          </w:p>
        </w:tc>
      </w:tr>
      <w:tr w14:paraId="127EE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2B5D3">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信息与通信工程学院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1256A">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郭永伦</w:t>
            </w:r>
          </w:p>
        </w:tc>
      </w:tr>
      <w:tr w14:paraId="6A25C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A1BAF">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艺术研究院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6D0C6">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张倩</w:t>
            </w:r>
          </w:p>
        </w:tc>
      </w:tr>
      <w:tr w14:paraId="2B8DF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7DF6B">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音乐与录音艺术学院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4E166">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王辉</w:t>
            </w:r>
          </w:p>
        </w:tc>
      </w:tr>
      <w:tr w14:paraId="00C8C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1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25511">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政府与公共事务学院</w:t>
            </w:r>
          </w:p>
        </w:tc>
        <w:tc>
          <w:tcPr>
            <w:tcW w:w="3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30FFB">
            <w:pPr>
              <w:keepNext w:val="0"/>
              <w:keepLines w:val="0"/>
              <w:widowControl/>
              <w:suppressLineNumbers w:val="0"/>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郭沛沛</w:t>
            </w:r>
          </w:p>
        </w:tc>
      </w:tr>
    </w:tbl>
    <w:p w14:paraId="7C448890">
      <w:pPr>
        <w:jc w:val="center"/>
        <w:rPr>
          <w:rFonts w:ascii="黑体" w:hAnsi="黑体" w:eastAsia="黑体"/>
          <w:b/>
          <w:bCs/>
          <w:sz w:val="32"/>
          <w:szCs w:val="32"/>
        </w:rPr>
      </w:pPr>
    </w:p>
    <w:p w14:paraId="37E5680C">
      <w:pPr>
        <w:jc w:val="left"/>
        <w:rPr>
          <w:rFonts w:ascii="黑体" w:hAnsi="黑体" w:eastAsia="黑体"/>
          <w:b/>
          <w:bCs/>
          <w:sz w:val="32"/>
          <w:szCs w:val="32"/>
        </w:rPr>
      </w:pPr>
      <w:r>
        <w:rPr>
          <w:rFonts w:hint="eastAsia" w:ascii="黑体" w:hAnsi="黑体" w:eastAsia="黑体"/>
          <w:b/>
          <w:bCs/>
          <w:sz w:val="32"/>
          <w:szCs w:val="32"/>
        </w:rPr>
        <w:t>一.注册，提交全国学生资助办公系统学院管理员申请：</w:t>
      </w:r>
    </w:p>
    <w:p w14:paraId="76D5674D">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1.进入全国学生资助</w:t>
      </w:r>
      <w:r>
        <w:rPr>
          <w:rFonts w:hint="eastAsia" w:ascii="仿宋_GB2312" w:hAnsi="仿宋_GB2312" w:eastAsia="仿宋_GB2312" w:cs="仿宋_GB2312"/>
          <w:sz w:val="32"/>
          <w:szCs w:val="32"/>
          <w:lang w:val="en-US" w:eastAsia="zh-CN"/>
        </w:rPr>
        <w:t>数字化平台</w:t>
      </w:r>
      <w:r>
        <w:rPr>
          <w:rFonts w:hint="eastAsia" w:ascii="仿宋_GB2312" w:hAnsi="仿宋_GB2312" w:eastAsia="仿宋_GB2312" w:cs="仿宋_GB2312"/>
          <w:sz w:val="32"/>
          <w:szCs w:val="32"/>
        </w:rPr>
        <w:t>https://pt.xszz.edu.cn/，点击&lt;注册账号&gt;按钮，如图：</w:t>
      </w:r>
    </w:p>
    <w:p w14:paraId="73E8F818">
      <w:pPr>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5269230" cy="2562860"/>
            <wp:effectExtent l="0" t="0" r="7620" b="889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4"/>
                    <a:stretch>
                      <a:fillRect/>
                    </a:stretch>
                  </pic:blipFill>
                  <pic:spPr>
                    <a:xfrm>
                      <a:off x="0" y="0"/>
                      <a:ext cx="5269230" cy="2562860"/>
                    </a:xfrm>
                    <a:prstGeom prst="rect">
                      <a:avLst/>
                    </a:prstGeom>
                    <a:noFill/>
                    <a:ln>
                      <a:noFill/>
                    </a:ln>
                  </pic:spPr>
                </pic:pic>
              </a:graphicData>
            </a:graphic>
          </wp:inline>
        </w:drawing>
      </w:r>
    </w:p>
    <w:p w14:paraId="67A96D45">
      <w:pPr>
        <w:ind w:firstLine="64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2.在弹出的注册页面填写相关信息，密码需符合页面密码强度要求，点击&lt;确定&gt;按钮即可注册成功。如图：</w:t>
      </w:r>
    </w:p>
    <w:p w14:paraId="69D1EBB2">
      <w:pPr>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5247005" cy="2417445"/>
            <wp:effectExtent l="0" t="0" r="1270" b="1905"/>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5"/>
                    <a:stretch>
                      <a:fillRect/>
                    </a:stretch>
                  </pic:blipFill>
                  <pic:spPr>
                    <a:xfrm>
                      <a:off x="0" y="0"/>
                      <a:ext cx="5247005" cy="2417445"/>
                    </a:xfrm>
                    <a:prstGeom prst="rect">
                      <a:avLst/>
                    </a:prstGeom>
                    <a:noFill/>
                    <a:ln>
                      <a:noFill/>
                    </a:ln>
                  </pic:spPr>
                </pic:pic>
              </a:graphicData>
            </a:graphic>
          </wp:inline>
        </w:drawing>
      </w:r>
    </w:p>
    <w:p w14:paraId="3FC0E8B8">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3.注册成功后再次输入注册时的账号密码和验证码登陆，点击左下角“</w:t>
      </w:r>
      <w:r>
        <w:rPr>
          <w:rFonts w:hint="eastAsia" w:ascii="仿宋_GB2312" w:hAnsi="仿宋_GB2312" w:eastAsia="仿宋_GB2312" w:cs="仿宋_GB2312"/>
          <w:b/>
          <w:bCs/>
          <w:sz w:val="32"/>
          <w:szCs w:val="32"/>
        </w:rPr>
        <w:t>加入新组织</w:t>
      </w:r>
      <w:r>
        <w:rPr>
          <w:rFonts w:hint="eastAsia" w:ascii="仿宋_GB2312" w:hAnsi="仿宋_GB2312" w:eastAsia="仿宋_GB2312" w:cs="仿宋_GB2312"/>
          <w:sz w:val="32"/>
          <w:szCs w:val="32"/>
        </w:rPr>
        <w:t>”。</w:t>
      </w:r>
    </w:p>
    <w:p w14:paraId="66ACB894">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2720975" cy="1410335"/>
            <wp:effectExtent l="0" t="0" r="22225"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2720975" cy="1410335"/>
                    </a:xfrm>
                    <a:prstGeom prst="rect">
                      <a:avLst/>
                    </a:prstGeom>
                    <a:noFill/>
                    <a:ln>
                      <a:noFill/>
                    </a:ln>
                  </pic:spPr>
                </pic:pic>
              </a:graphicData>
            </a:graphic>
          </wp:inline>
        </w:drawing>
      </w:r>
    </w:p>
    <w:p w14:paraId="1072C591">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4.业务项选择“</w:t>
      </w:r>
      <w:r>
        <w:rPr>
          <w:rFonts w:hint="eastAsia" w:ascii="仿宋_GB2312" w:hAnsi="仿宋_GB2312" w:eastAsia="仿宋_GB2312" w:cs="仿宋_GB2312"/>
          <w:b/>
          <w:bCs/>
          <w:sz w:val="32"/>
          <w:szCs w:val="32"/>
        </w:rPr>
        <w:t>学生资助</w:t>
      </w:r>
      <w:r>
        <w:rPr>
          <w:rFonts w:hint="eastAsia" w:ascii="仿宋_GB2312" w:hAnsi="仿宋_GB2312" w:eastAsia="仿宋_GB2312" w:cs="仿宋_GB2312"/>
          <w:sz w:val="32"/>
          <w:szCs w:val="32"/>
        </w:rPr>
        <w:t>”，组织邀请码为</w:t>
      </w:r>
      <w:r>
        <w:rPr>
          <w:rFonts w:hint="eastAsia" w:ascii="仿宋_GB2312" w:hAnsi="仿宋_GB2312" w:eastAsia="仿宋_GB2312" w:cs="仿宋_GB2312"/>
          <w:b/>
          <w:bCs/>
          <w:color w:val="0000FF"/>
          <w:sz w:val="32"/>
          <w:szCs w:val="32"/>
        </w:rPr>
        <w:t>1698028007031</w:t>
      </w:r>
      <w:r>
        <w:rPr>
          <w:rFonts w:hint="eastAsia" w:ascii="仿宋_GB2312" w:hAnsi="仿宋_GB2312" w:eastAsia="仿宋_GB2312" w:cs="仿宋_GB2312"/>
          <w:sz w:val="32"/>
          <w:szCs w:val="32"/>
        </w:rPr>
        <w:t>，填写完成后点击“下一步”。</w:t>
      </w:r>
    </w:p>
    <w:p w14:paraId="1E11F9C2">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5536565" cy="2713990"/>
            <wp:effectExtent l="0" t="0" r="635" b="3810"/>
            <wp:docPr id="17" name="图片 17" descr="Screenshot 2023-10-24 at 09.1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Screenshot 2023-10-24 at 09.14.28"/>
                    <pic:cNvPicPr>
                      <a:picLocks noChangeAspect="1"/>
                    </pic:cNvPicPr>
                  </pic:nvPicPr>
                  <pic:blipFill>
                    <a:blip r:embed="rId7"/>
                    <a:stretch>
                      <a:fillRect/>
                    </a:stretch>
                  </pic:blipFill>
                  <pic:spPr>
                    <a:xfrm>
                      <a:off x="0" y="0"/>
                      <a:ext cx="5536565" cy="2713990"/>
                    </a:xfrm>
                    <a:prstGeom prst="rect">
                      <a:avLst/>
                    </a:prstGeom>
                  </pic:spPr>
                </pic:pic>
              </a:graphicData>
            </a:graphic>
          </wp:inline>
        </w:drawing>
      </w:r>
    </w:p>
    <w:p w14:paraId="2F8C20C4">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5.申请角色选择“</w:t>
      </w:r>
      <w:r>
        <w:rPr>
          <w:rFonts w:hint="eastAsia" w:ascii="仿宋_GB2312" w:hAnsi="仿宋_GB2312" w:eastAsia="仿宋_GB2312" w:cs="仿宋_GB2312"/>
          <w:b/>
          <w:bCs/>
          <w:sz w:val="32"/>
          <w:szCs w:val="32"/>
        </w:rPr>
        <w:t>中国传媒大学的院（系）（下级院(系)管理员）</w:t>
      </w:r>
      <w:r>
        <w:rPr>
          <w:rFonts w:hint="eastAsia" w:ascii="仿宋_GB2312" w:hAnsi="仿宋_GB2312" w:eastAsia="仿宋_GB2312" w:cs="仿宋_GB2312"/>
          <w:sz w:val="32"/>
          <w:szCs w:val="32"/>
        </w:rPr>
        <w:t>”，学段选择“</w:t>
      </w:r>
      <w:r>
        <w:rPr>
          <w:rFonts w:hint="eastAsia" w:ascii="仿宋_GB2312" w:hAnsi="仿宋_GB2312" w:eastAsia="仿宋_GB2312" w:cs="仿宋_GB2312"/>
          <w:b/>
          <w:bCs/>
          <w:sz w:val="32"/>
          <w:szCs w:val="32"/>
        </w:rPr>
        <w:t>高校</w:t>
      </w:r>
      <w:r>
        <w:rPr>
          <w:rFonts w:hint="eastAsia" w:ascii="仿宋_GB2312" w:hAnsi="仿宋_GB2312" w:eastAsia="仿宋_GB2312" w:cs="仿宋_GB2312"/>
          <w:sz w:val="32"/>
          <w:szCs w:val="32"/>
        </w:rPr>
        <w:t>”，然后点击下一步。</w:t>
      </w:r>
    </w:p>
    <w:p w14:paraId="2DD1BBF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5272405" cy="2580005"/>
            <wp:effectExtent l="0" t="0" r="10795" b="10795"/>
            <wp:docPr id="20" name="图片 20" descr="Screenshot 2023-10-24 at 09.1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Screenshot 2023-10-24 at 09.15.37"/>
                    <pic:cNvPicPr>
                      <a:picLocks noChangeAspect="1"/>
                    </pic:cNvPicPr>
                  </pic:nvPicPr>
                  <pic:blipFill>
                    <a:blip r:embed="rId8"/>
                    <a:stretch>
                      <a:fillRect/>
                    </a:stretch>
                  </pic:blipFill>
                  <pic:spPr>
                    <a:xfrm>
                      <a:off x="0" y="0"/>
                      <a:ext cx="5272405" cy="2580005"/>
                    </a:xfrm>
                    <a:prstGeom prst="rect">
                      <a:avLst/>
                    </a:prstGeom>
                  </pic:spPr>
                </pic:pic>
              </a:graphicData>
            </a:graphic>
          </wp:inline>
        </w:drawing>
      </w:r>
    </w:p>
    <w:p w14:paraId="153E8225">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6.申请加入组织选择</w:t>
      </w:r>
      <w:r>
        <w:rPr>
          <w:rFonts w:hint="eastAsia" w:ascii="仿宋_GB2312" w:hAnsi="仿宋_GB2312" w:eastAsia="仿宋_GB2312" w:cs="仿宋_GB2312"/>
          <w:b/>
          <w:bCs/>
          <w:sz w:val="32"/>
          <w:szCs w:val="32"/>
        </w:rPr>
        <w:t>院系审核人自己对应的学院</w:t>
      </w:r>
      <w:r>
        <w:rPr>
          <w:rFonts w:hint="eastAsia" w:ascii="仿宋_GB2312" w:hAnsi="仿宋_GB2312" w:eastAsia="仿宋_GB2312" w:cs="仿宋_GB2312"/>
          <w:sz w:val="32"/>
          <w:szCs w:val="32"/>
        </w:rPr>
        <w:t>，处室（科室）同上，继续点击下一步。</w:t>
      </w:r>
    </w:p>
    <w:p w14:paraId="62DF4A3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5370195" cy="2613660"/>
            <wp:effectExtent l="0" t="0" r="14605" b="2540"/>
            <wp:docPr id="21" name="图片 21" descr="Screenshot 2023-10-24 at 09.1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Screenshot 2023-10-24 at 09.18.48"/>
                    <pic:cNvPicPr>
                      <a:picLocks noChangeAspect="1"/>
                    </pic:cNvPicPr>
                  </pic:nvPicPr>
                  <pic:blipFill>
                    <a:blip r:embed="rId9"/>
                    <a:stretch>
                      <a:fillRect/>
                    </a:stretch>
                  </pic:blipFill>
                  <pic:spPr>
                    <a:xfrm>
                      <a:off x="0" y="0"/>
                      <a:ext cx="5370195" cy="2613660"/>
                    </a:xfrm>
                    <a:prstGeom prst="rect">
                      <a:avLst/>
                    </a:prstGeom>
                  </pic:spPr>
                </pic:pic>
              </a:graphicData>
            </a:graphic>
          </wp:inline>
        </w:drawing>
      </w:r>
    </w:p>
    <w:p w14:paraId="2B2F22A8">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7.点击确认，提交申请，</w:t>
      </w:r>
      <w:r>
        <w:rPr>
          <w:rFonts w:hint="eastAsia" w:ascii="仿宋_GB2312" w:hAnsi="仿宋_GB2312" w:eastAsia="仿宋_GB2312" w:cs="仿宋_GB2312"/>
          <w:b/>
          <w:bCs/>
          <w:sz w:val="32"/>
          <w:szCs w:val="32"/>
        </w:rPr>
        <w:t>等待学校管理员的审核通过。请提交后，联系学生工作部（处）伍玮老师及时审核。</w:t>
      </w:r>
    </w:p>
    <w:p w14:paraId="4A51587A">
      <w:pPr>
        <w:jc w:val="center"/>
      </w:pPr>
      <w:r>
        <w:drawing>
          <wp:inline distT="0" distB="0" distL="114300" distR="114300">
            <wp:extent cx="5200650" cy="2519680"/>
            <wp:effectExtent l="0" t="0" r="6350" b="20320"/>
            <wp:docPr id="2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
                    <pic:cNvPicPr>
                      <a:picLocks noChangeAspect="1"/>
                    </pic:cNvPicPr>
                  </pic:nvPicPr>
                  <pic:blipFill>
                    <a:blip r:embed="rId10"/>
                    <a:stretch>
                      <a:fillRect/>
                    </a:stretch>
                  </pic:blipFill>
                  <pic:spPr>
                    <a:xfrm>
                      <a:off x="0" y="0"/>
                      <a:ext cx="5200650" cy="2519680"/>
                    </a:xfrm>
                    <a:prstGeom prst="rect">
                      <a:avLst/>
                    </a:prstGeom>
                    <a:noFill/>
                    <a:ln>
                      <a:noFill/>
                    </a:ln>
                  </pic:spPr>
                </pic:pic>
              </a:graphicData>
            </a:graphic>
          </wp:inline>
        </w:drawing>
      </w:r>
    </w:p>
    <w:p w14:paraId="2DBC2B2B">
      <w:pPr>
        <w:jc w:val="center"/>
      </w:pPr>
    </w:p>
    <w:p w14:paraId="26D0EB36">
      <w:pPr>
        <w:jc w:val="center"/>
      </w:pPr>
    </w:p>
    <w:p w14:paraId="37DC413F">
      <w:pPr>
        <w:jc w:val="center"/>
      </w:pPr>
    </w:p>
    <w:p w14:paraId="17BFE46F">
      <w:pPr>
        <w:jc w:val="center"/>
      </w:pPr>
    </w:p>
    <w:p w14:paraId="37AB21EF">
      <w:pPr>
        <w:jc w:val="center"/>
      </w:pPr>
      <w:r>
        <w:drawing>
          <wp:inline distT="0" distB="0" distL="114300" distR="114300">
            <wp:extent cx="5237480" cy="2406015"/>
            <wp:effectExtent l="0" t="0" r="20320" b="6985"/>
            <wp:docPr id="2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3"/>
                    <pic:cNvPicPr>
                      <a:picLocks noChangeAspect="1"/>
                    </pic:cNvPicPr>
                  </pic:nvPicPr>
                  <pic:blipFill>
                    <a:blip r:embed="rId11"/>
                    <a:stretch>
                      <a:fillRect/>
                    </a:stretch>
                  </pic:blipFill>
                  <pic:spPr>
                    <a:xfrm>
                      <a:off x="0" y="0"/>
                      <a:ext cx="5237480" cy="2406015"/>
                    </a:xfrm>
                    <a:prstGeom prst="rect">
                      <a:avLst/>
                    </a:prstGeom>
                    <a:noFill/>
                    <a:ln>
                      <a:noFill/>
                    </a:ln>
                  </pic:spPr>
                </pic:pic>
              </a:graphicData>
            </a:graphic>
          </wp:inline>
        </w:drawing>
      </w:r>
    </w:p>
    <w:p w14:paraId="457EDD0C"/>
    <w:p w14:paraId="2EF2F14C">
      <w:pPr>
        <w:jc w:val="left"/>
        <w:rPr>
          <w:rFonts w:ascii="黑体" w:hAnsi="黑体" w:eastAsia="黑体"/>
          <w:b/>
          <w:bCs/>
          <w:sz w:val="32"/>
          <w:szCs w:val="32"/>
        </w:rPr>
      </w:pPr>
      <w:r>
        <w:rPr>
          <w:rFonts w:hint="eastAsia" w:ascii="黑体" w:hAnsi="黑体" w:eastAsia="黑体"/>
          <w:b/>
          <w:bCs/>
          <w:sz w:val="32"/>
          <w:szCs w:val="32"/>
        </w:rPr>
        <w:t>二.在全国学生资助办公系统给予学院层面的审核权限</w:t>
      </w:r>
    </w:p>
    <w:p w14:paraId="391FC594">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学校管理员的审核通过后，再次进行登陆全国学生资助</w:t>
      </w:r>
      <w:r>
        <w:rPr>
          <w:rFonts w:hint="eastAsia" w:ascii="仿宋_GB2312" w:hAnsi="仿宋_GB2312" w:eastAsia="仿宋_GB2312" w:cs="仿宋_GB2312"/>
          <w:sz w:val="32"/>
          <w:szCs w:val="32"/>
          <w:lang w:val="en-US" w:eastAsia="zh-CN"/>
        </w:rPr>
        <w:t>数字化平台</w:t>
      </w:r>
      <w:r>
        <w:rPr>
          <w:rFonts w:hint="eastAsia" w:ascii="仿宋_GB2312" w:hAnsi="仿宋_GB2312" w:eastAsia="仿宋_GB2312" w:cs="仿宋_GB2312"/>
          <w:sz w:val="32"/>
          <w:szCs w:val="32"/>
        </w:rPr>
        <w:t>https://bg.xszz.edu.cn/，此时“</w:t>
      </w:r>
      <w:r>
        <w:rPr>
          <w:rFonts w:hint="eastAsia" w:ascii="仿宋_GB2312" w:hAnsi="仿宋_GB2312" w:eastAsia="仿宋_GB2312" w:cs="仿宋_GB2312"/>
          <w:b/>
          <w:bCs/>
          <w:sz w:val="32"/>
          <w:szCs w:val="32"/>
        </w:rPr>
        <w:t>组织机构</w:t>
      </w:r>
      <w:r>
        <w:rPr>
          <w:rFonts w:hint="eastAsia" w:ascii="仿宋_GB2312" w:hAnsi="仿宋_GB2312" w:eastAsia="仿宋_GB2312" w:cs="仿宋_GB2312"/>
          <w:sz w:val="32"/>
          <w:szCs w:val="32"/>
        </w:rPr>
        <w:t>”一栏下拉后便会有</w:t>
      </w:r>
      <w:r>
        <w:rPr>
          <w:rFonts w:hint="eastAsia" w:ascii="仿宋_GB2312" w:hAnsi="仿宋_GB2312" w:eastAsia="仿宋_GB2312" w:cs="仿宋_GB2312"/>
          <w:b/>
          <w:bCs/>
          <w:sz w:val="32"/>
          <w:szCs w:val="32"/>
        </w:rPr>
        <w:t>学院管理员</w:t>
      </w:r>
      <w:r>
        <w:rPr>
          <w:rFonts w:hint="eastAsia" w:ascii="仿宋_GB2312" w:hAnsi="仿宋_GB2312" w:eastAsia="仿宋_GB2312" w:cs="仿宋_GB2312"/>
          <w:sz w:val="32"/>
          <w:szCs w:val="32"/>
        </w:rPr>
        <w:t>的组织机构选项，选择后点击“确定”便以学院系统管理员的身份登陆全国学生资助数字化平台。</w:t>
      </w:r>
    </w:p>
    <w:p w14:paraId="12EB97DC">
      <w:pPr>
        <w:jc w:val="center"/>
      </w:pPr>
      <w:r>
        <w:drawing>
          <wp:inline distT="0" distB="0" distL="114300" distR="114300">
            <wp:extent cx="5354320" cy="3203575"/>
            <wp:effectExtent l="0" t="0" r="5080" b="22225"/>
            <wp:docPr id="2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5"/>
                    <pic:cNvPicPr>
                      <a:picLocks noChangeAspect="1"/>
                    </pic:cNvPicPr>
                  </pic:nvPicPr>
                  <pic:blipFill>
                    <a:blip r:embed="rId12"/>
                    <a:stretch>
                      <a:fillRect/>
                    </a:stretch>
                  </pic:blipFill>
                  <pic:spPr>
                    <a:xfrm>
                      <a:off x="0" y="0"/>
                      <a:ext cx="5354320" cy="3203575"/>
                    </a:xfrm>
                    <a:prstGeom prst="rect">
                      <a:avLst/>
                    </a:prstGeom>
                    <a:noFill/>
                    <a:ln>
                      <a:noFill/>
                    </a:ln>
                  </pic:spPr>
                </pic:pic>
              </a:graphicData>
            </a:graphic>
          </wp:inline>
        </w:drawing>
      </w:r>
    </w:p>
    <w:p w14:paraId="732D8545"/>
    <w:p w14:paraId="438CA5C5">
      <w:pPr>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点击“全国学生资助统一用户管理系统”。</w:t>
      </w:r>
      <w:bookmarkStart w:id="0" w:name="_GoBack"/>
      <w:bookmarkEnd w:id="0"/>
    </w:p>
    <w:p w14:paraId="345EAAAB">
      <w:pPr>
        <w:jc w:val="center"/>
      </w:pPr>
      <w:r>
        <w:drawing>
          <wp:inline distT="0" distB="0" distL="114300" distR="114300">
            <wp:extent cx="5269230" cy="3223260"/>
            <wp:effectExtent l="0" t="0" r="1270" b="254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3"/>
                    <a:stretch>
                      <a:fillRect/>
                    </a:stretch>
                  </pic:blipFill>
                  <pic:spPr>
                    <a:xfrm>
                      <a:off x="0" y="0"/>
                      <a:ext cx="5269230" cy="3223260"/>
                    </a:xfrm>
                    <a:prstGeom prst="rect">
                      <a:avLst/>
                    </a:prstGeom>
                    <a:noFill/>
                    <a:ln>
                      <a:noFill/>
                    </a:ln>
                  </pic:spPr>
                </pic:pic>
              </a:graphicData>
            </a:graphic>
          </wp:inline>
        </w:drawing>
      </w:r>
    </w:p>
    <w:p w14:paraId="2EC62CAD">
      <w:pPr>
        <w:jc w:val="center"/>
        <w:rPr>
          <w:rFonts w:ascii="黑体" w:hAnsi="黑体"/>
          <w:b/>
          <w:bCs/>
          <w:sz w:val="32"/>
          <w:szCs w:val="32"/>
        </w:rPr>
      </w:pPr>
    </w:p>
    <w:p w14:paraId="53DF9D42">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学院系统管理员登录系统后，点击“</w:t>
      </w:r>
      <w:r>
        <w:rPr>
          <w:rFonts w:hint="eastAsia" w:ascii="仿宋_GB2312" w:hAnsi="仿宋_GB2312" w:eastAsia="仿宋_GB2312" w:cs="仿宋_GB2312"/>
          <w:sz w:val="32"/>
          <w:szCs w:val="32"/>
          <w:lang w:val="en-US" w:eastAsia="zh-CN"/>
        </w:rPr>
        <w:t>组织用户管理</w:t>
      </w:r>
      <w:r>
        <w:rPr>
          <w:rFonts w:hint="eastAsia" w:ascii="仿宋_GB2312" w:hAnsi="仿宋_GB2312" w:eastAsia="仿宋_GB2312" w:cs="仿宋_GB2312"/>
          <w:sz w:val="32"/>
          <w:szCs w:val="32"/>
        </w:rPr>
        <w:t>—内部组织”，选中教师，点击授权管理，根据学院实际情况对该教师进行授权。</w:t>
      </w:r>
      <w:r>
        <w:rPr>
          <w:rFonts w:hint="eastAsia" w:ascii="仿宋_GB2312" w:hAnsi="仿宋_GB2312" w:eastAsia="仿宋_GB2312" w:cs="仿宋_GB2312"/>
          <w:b/>
          <w:bCs/>
          <w:sz w:val="32"/>
          <w:szCs w:val="32"/>
        </w:rPr>
        <w:t>学院教师被赋予权限后，可对申请学生进行审核。</w:t>
      </w:r>
    </w:p>
    <w:p w14:paraId="44A0CEE8">
      <w:pPr>
        <w:ind w:firstLine="420" w:firstLineChars="200"/>
        <w:jc w:val="left"/>
      </w:pPr>
      <w:r>
        <w:drawing>
          <wp:inline distT="0" distB="0" distL="114300" distR="114300">
            <wp:extent cx="5299710" cy="3167380"/>
            <wp:effectExtent l="0" t="0" r="8890" b="7620"/>
            <wp:docPr id="3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7"/>
                    <pic:cNvPicPr>
                      <a:picLocks noChangeAspect="1"/>
                    </pic:cNvPicPr>
                  </pic:nvPicPr>
                  <pic:blipFill>
                    <a:blip r:embed="rId14"/>
                    <a:stretch>
                      <a:fillRect/>
                    </a:stretch>
                  </pic:blipFill>
                  <pic:spPr>
                    <a:xfrm>
                      <a:off x="0" y="0"/>
                      <a:ext cx="5299710" cy="3167380"/>
                    </a:xfrm>
                    <a:prstGeom prst="rect">
                      <a:avLst/>
                    </a:prstGeom>
                    <a:noFill/>
                    <a:ln>
                      <a:noFill/>
                    </a:ln>
                  </pic:spPr>
                </pic:pic>
              </a:graphicData>
            </a:graphic>
          </wp:inline>
        </w:drawing>
      </w:r>
    </w:p>
    <w:p w14:paraId="682E83A1">
      <w:pPr>
        <w:ind w:firstLine="420" w:firstLineChars="200"/>
        <w:jc w:val="left"/>
      </w:pPr>
    </w:p>
    <w:p w14:paraId="5B7CA029">
      <w:pPr>
        <w:ind w:firstLine="420" w:firstLineChars="200"/>
        <w:jc w:val="left"/>
      </w:pPr>
    </w:p>
    <w:p w14:paraId="57193B94">
      <w:r>
        <w:rPr>
          <w:rFonts w:hint="eastAsia"/>
        </w:rPr>
        <w:drawing>
          <wp:inline distT="0" distB="0" distL="114300" distR="114300">
            <wp:extent cx="5270500" cy="1921510"/>
            <wp:effectExtent l="0" t="0" r="12700" b="8890"/>
            <wp:docPr id="29" name="图片 29" descr="Screenshot 2023-10-24 at 10.5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Screenshot 2023-10-24 at 10.52.02"/>
                    <pic:cNvPicPr>
                      <a:picLocks noChangeAspect="1"/>
                    </pic:cNvPicPr>
                  </pic:nvPicPr>
                  <pic:blipFill>
                    <a:blip r:embed="rId15"/>
                    <a:stretch>
                      <a:fillRect/>
                    </a:stretch>
                  </pic:blipFill>
                  <pic:spPr>
                    <a:xfrm>
                      <a:off x="0" y="0"/>
                      <a:ext cx="5270500" cy="1921510"/>
                    </a:xfrm>
                    <a:prstGeom prst="rect">
                      <a:avLst/>
                    </a:prstGeom>
                  </pic:spPr>
                </pic:pic>
              </a:graphicData>
            </a:graphic>
          </wp:inline>
        </w:drawing>
      </w:r>
    </w:p>
    <w:p w14:paraId="4466537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学院系统管理员除了对自己进行授权外，也可以通过</w:t>
      </w:r>
      <w:r>
        <w:rPr>
          <w:rFonts w:hint="eastAsia" w:ascii="仿宋_GB2312" w:hAnsi="仿宋_GB2312" w:eastAsia="仿宋_GB2312" w:cs="仿宋_GB2312"/>
          <w:b/>
          <w:bCs/>
          <w:sz w:val="32"/>
          <w:szCs w:val="32"/>
        </w:rPr>
        <w:t>邀请码</w:t>
      </w:r>
      <w:r>
        <w:rPr>
          <w:rFonts w:hint="eastAsia" w:ascii="仿宋_GB2312" w:hAnsi="仿宋_GB2312" w:eastAsia="仿宋_GB2312" w:cs="仿宋_GB2312"/>
          <w:sz w:val="32"/>
          <w:szCs w:val="32"/>
        </w:rPr>
        <w:t>邀请其他负责基层就业的老师。其他老师通过学院邀请码申请加入组织（加入方式参照流程一，其中邀请码需更新为学院邀请码，学院邀请码查询方式请见下图）。</w:t>
      </w:r>
    </w:p>
    <w:p w14:paraId="249DAEFD">
      <w:pPr>
        <w:ind w:firstLine="420" w:firstLineChars="200"/>
        <w:rPr>
          <w:rFonts w:ascii="仿宋" w:hAnsi="仿宋" w:eastAsia="仿宋" w:cs="仿宋"/>
          <w:sz w:val="32"/>
          <w:szCs w:val="32"/>
        </w:rPr>
      </w:pPr>
      <w:r>
        <w:drawing>
          <wp:inline distT="0" distB="0" distL="114300" distR="114300">
            <wp:extent cx="5049520" cy="3012440"/>
            <wp:effectExtent l="0" t="0" r="5080" b="10160"/>
            <wp:docPr id="3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8"/>
                    <pic:cNvPicPr>
                      <a:picLocks noChangeAspect="1"/>
                    </pic:cNvPicPr>
                  </pic:nvPicPr>
                  <pic:blipFill>
                    <a:blip r:embed="rId16"/>
                    <a:stretch>
                      <a:fillRect/>
                    </a:stretch>
                  </pic:blipFill>
                  <pic:spPr>
                    <a:xfrm>
                      <a:off x="0" y="0"/>
                      <a:ext cx="5049520" cy="3012440"/>
                    </a:xfrm>
                    <a:prstGeom prst="rect">
                      <a:avLst/>
                    </a:prstGeom>
                    <a:noFill/>
                    <a:ln>
                      <a:noFill/>
                    </a:ln>
                  </pic:spPr>
                </pic:pic>
              </a:graphicData>
            </a:graphic>
          </wp:inline>
        </w:drawing>
      </w:r>
    </w:p>
    <w:p w14:paraId="7EB96479">
      <w:pPr>
        <w:ind w:firstLine="420" w:firstLineChars="200"/>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仿宋_GB2312">
    <w:panose1 w:val="02000000000000000000"/>
    <w:charset w:val="86"/>
    <w:family w:val="auto"/>
    <w:pitch w:val="default"/>
    <w:sig w:usb0="A00002BF" w:usb1="184F6CFA" w:usb2="00000012" w:usb3="00000000" w:csb0="00040001" w:csb1="00000000"/>
  </w:font>
  <w:font w:name="方正楷体_GB2312">
    <w:panose1 w:val="02000000000000000000"/>
    <w:charset w:val="86"/>
    <w:family w:val="auto"/>
    <w:pitch w:val="default"/>
    <w:sig w:usb0="A00002BF" w:usb1="184F6CFA" w:usb2="00000012" w:usb3="00000000" w:csb0="00040001" w:csb1="00000000"/>
  </w:font>
  <w:font w:name="WPS灵秀黑">
    <w:panose1 w:val="00000000000000000000"/>
    <w:charset w:val="86"/>
    <w:family w:val="auto"/>
    <w:pitch w:val="default"/>
    <w:sig w:usb0="00000001" w:usb1="08000000" w:usb2="00000000" w:usb3="00000000" w:csb0="00040001" w:csb1="00000000"/>
  </w:font>
  <w:font w:name="方正公文小标宋">
    <w:panose1 w:val="02000500000000000000"/>
    <w:charset w:val="86"/>
    <w:family w:val="auto"/>
    <w:pitch w:val="default"/>
    <w:sig w:usb0="A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JkM2ZkMjZlNmRlYWZjMjJmZDc4Nzk1NzY3NGM4ZGYifQ=="/>
  </w:docVars>
  <w:rsids>
    <w:rsidRoot w:val="00997D58"/>
    <w:rsid w:val="00060975"/>
    <w:rsid w:val="000670BD"/>
    <w:rsid w:val="000768BA"/>
    <w:rsid w:val="0009573B"/>
    <w:rsid w:val="000B77B6"/>
    <w:rsid w:val="000D0570"/>
    <w:rsid w:val="000E2443"/>
    <w:rsid w:val="00101FB0"/>
    <w:rsid w:val="00105B64"/>
    <w:rsid w:val="00106468"/>
    <w:rsid w:val="00115293"/>
    <w:rsid w:val="00182CCA"/>
    <w:rsid w:val="0023372F"/>
    <w:rsid w:val="00290AF0"/>
    <w:rsid w:val="00302689"/>
    <w:rsid w:val="003102A4"/>
    <w:rsid w:val="00325062"/>
    <w:rsid w:val="00366B42"/>
    <w:rsid w:val="003A1ABB"/>
    <w:rsid w:val="0042408C"/>
    <w:rsid w:val="0046714A"/>
    <w:rsid w:val="00467D1D"/>
    <w:rsid w:val="004921A0"/>
    <w:rsid w:val="004E355D"/>
    <w:rsid w:val="004F614C"/>
    <w:rsid w:val="005748B8"/>
    <w:rsid w:val="00586010"/>
    <w:rsid w:val="00592CEB"/>
    <w:rsid w:val="005F0CD9"/>
    <w:rsid w:val="00661641"/>
    <w:rsid w:val="00690342"/>
    <w:rsid w:val="00691077"/>
    <w:rsid w:val="006B374D"/>
    <w:rsid w:val="0074113E"/>
    <w:rsid w:val="007B24CD"/>
    <w:rsid w:val="007C3F68"/>
    <w:rsid w:val="007D6573"/>
    <w:rsid w:val="00831C7D"/>
    <w:rsid w:val="0088732C"/>
    <w:rsid w:val="008D0BC4"/>
    <w:rsid w:val="008F4F9D"/>
    <w:rsid w:val="00915583"/>
    <w:rsid w:val="00916CA1"/>
    <w:rsid w:val="0094262F"/>
    <w:rsid w:val="0094427F"/>
    <w:rsid w:val="00973D73"/>
    <w:rsid w:val="00997D58"/>
    <w:rsid w:val="00A2427C"/>
    <w:rsid w:val="00A63C9C"/>
    <w:rsid w:val="00AA39FC"/>
    <w:rsid w:val="00AB3EDE"/>
    <w:rsid w:val="00AF0D78"/>
    <w:rsid w:val="00B5627A"/>
    <w:rsid w:val="00BE69EA"/>
    <w:rsid w:val="00C00382"/>
    <w:rsid w:val="00C56619"/>
    <w:rsid w:val="00CB6F7E"/>
    <w:rsid w:val="00CD40CA"/>
    <w:rsid w:val="00CF6025"/>
    <w:rsid w:val="00D25359"/>
    <w:rsid w:val="00D500EC"/>
    <w:rsid w:val="00D666AB"/>
    <w:rsid w:val="00DA76C0"/>
    <w:rsid w:val="00DE1698"/>
    <w:rsid w:val="00DE3E99"/>
    <w:rsid w:val="00DF0E28"/>
    <w:rsid w:val="00E0630B"/>
    <w:rsid w:val="00E901E5"/>
    <w:rsid w:val="00F56936"/>
    <w:rsid w:val="00F63105"/>
    <w:rsid w:val="00F74106"/>
    <w:rsid w:val="00F836BA"/>
    <w:rsid w:val="00FB0870"/>
    <w:rsid w:val="00FE25AC"/>
    <w:rsid w:val="00FE2E07"/>
    <w:rsid w:val="010C095C"/>
    <w:rsid w:val="016F3463"/>
    <w:rsid w:val="01A52705"/>
    <w:rsid w:val="02040D1E"/>
    <w:rsid w:val="023A66E8"/>
    <w:rsid w:val="02B06B2C"/>
    <w:rsid w:val="0341630F"/>
    <w:rsid w:val="03E07A24"/>
    <w:rsid w:val="03F4527E"/>
    <w:rsid w:val="04D937A7"/>
    <w:rsid w:val="050A242F"/>
    <w:rsid w:val="054364BD"/>
    <w:rsid w:val="05B227CB"/>
    <w:rsid w:val="066E0546"/>
    <w:rsid w:val="07DC0503"/>
    <w:rsid w:val="09BA06BE"/>
    <w:rsid w:val="0B9B339A"/>
    <w:rsid w:val="0BE61950"/>
    <w:rsid w:val="0C896BC8"/>
    <w:rsid w:val="0CAB2C5A"/>
    <w:rsid w:val="0D4214C8"/>
    <w:rsid w:val="0F044DDC"/>
    <w:rsid w:val="0F854E17"/>
    <w:rsid w:val="117D68B3"/>
    <w:rsid w:val="12A85A64"/>
    <w:rsid w:val="12D469A6"/>
    <w:rsid w:val="13F33480"/>
    <w:rsid w:val="1418265C"/>
    <w:rsid w:val="14593607"/>
    <w:rsid w:val="14B1050B"/>
    <w:rsid w:val="160E53F6"/>
    <w:rsid w:val="18B746E9"/>
    <w:rsid w:val="196E6A04"/>
    <w:rsid w:val="1B44565F"/>
    <w:rsid w:val="1C1C7324"/>
    <w:rsid w:val="1C416B86"/>
    <w:rsid w:val="1C75037E"/>
    <w:rsid w:val="1CC56BA8"/>
    <w:rsid w:val="1D8138D6"/>
    <w:rsid w:val="1E1C441E"/>
    <w:rsid w:val="201B5C14"/>
    <w:rsid w:val="203C5B8B"/>
    <w:rsid w:val="20A0419C"/>
    <w:rsid w:val="21141C1A"/>
    <w:rsid w:val="215F3F86"/>
    <w:rsid w:val="23131E83"/>
    <w:rsid w:val="234E0C74"/>
    <w:rsid w:val="23703365"/>
    <w:rsid w:val="24361A75"/>
    <w:rsid w:val="24747FE9"/>
    <w:rsid w:val="24E60E62"/>
    <w:rsid w:val="24FD1D8D"/>
    <w:rsid w:val="25C44658"/>
    <w:rsid w:val="263C0693"/>
    <w:rsid w:val="264056AC"/>
    <w:rsid w:val="27A26C1B"/>
    <w:rsid w:val="290B71DE"/>
    <w:rsid w:val="29FA4AED"/>
    <w:rsid w:val="2B620B9B"/>
    <w:rsid w:val="2CBF201D"/>
    <w:rsid w:val="2CE053A7"/>
    <w:rsid w:val="2D9B22DE"/>
    <w:rsid w:val="2DAB65C7"/>
    <w:rsid w:val="2E357956"/>
    <w:rsid w:val="2E4B1DBB"/>
    <w:rsid w:val="2E6803B0"/>
    <w:rsid w:val="301B756B"/>
    <w:rsid w:val="306D74E0"/>
    <w:rsid w:val="30780C48"/>
    <w:rsid w:val="30DC3D95"/>
    <w:rsid w:val="31216E03"/>
    <w:rsid w:val="32116E77"/>
    <w:rsid w:val="32870EE7"/>
    <w:rsid w:val="35733BFD"/>
    <w:rsid w:val="35EB4604"/>
    <w:rsid w:val="363D46DF"/>
    <w:rsid w:val="375F5793"/>
    <w:rsid w:val="37A95DA4"/>
    <w:rsid w:val="37AB665A"/>
    <w:rsid w:val="39FA4695"/>
    <w:rsid w:val="3A4678DA"/>
    <w:rsid w:val="3AD24B9C"/>
    <w:rsid w:val="3B765F9D"/>
    <w:rsid w:val="3C812E4B"/>
    <w:rsid w:val="3CD512DA"/>
    <w:rsid w:val="3D52271E"/>
    <w:rsid w:val="3D7E6A8B"/>
    <w:rsid w:val="3E2C51E6"/>
    <w:rsid w:val="3F3E6F6F"/>
    <w:rsid w:val="3FAF13AE"/>
    <w:rsid w:val="3FD85478"/>
    <w:rsid w:val="404B5C4A"/>
    <w:rsid w:val="409544CD"/>
    <w:rsid w:val="41890915"/>
    <w:rsid w:val="4226071D"/>
    <w:rsid w:val="444D1E13"/>
    <w:rsid w:val="447B4624"/>
    <w:rsid w:val="44CC5BF7"/>
    <w:rsid w:val="468A67ED"/>
    <w:rsid w:val="46CC1167"/>
    <w:rsid w:val="476C0D11"/>
    <w:rsid w:val="479E67AE"/>
    <w:rsid w:val="494E2A79"/>
    <w:rsid w:val="4958234E"/>
    <w:rsid w:val="4A7135B2"/>
    <w:rsid w:val="4A897A9B"/>
    <w:rsid w:val="4B1D284D"/>
    <w:rsid w:val="4BA803F5"/>
    <w:rsid w:val="4D5F0F87"/>
    <w:rsid w:val="4F53488D"/>
    <w:rsid w:val="511D2CEB"/>
    <w:rsid w:val="52A631B4"/>
    <w:rsid w:val="52FB705C"/>
    <w:rsid w:val="53191C9C"/>
    <w:rsid w:val="53230361"/>
    <w:rsid w:val="53F654B5"/>
    <w:rsid w:val="57631674"/>
    <w:rsid w:val="57D04F5B"/>
    <w:rsid w:val="581B3CFC"/>
    <w:rsid w:val="582F0470"/>
    <w:rsid w:val="5838665C"/>
    <w:rsid w:val="58515970"/>
    <w:rsid w:val="58DF4D2A"/>
    <w:rsid w:val="598D656A"/>
    <w:rsid w:val="5C3F445D"/>
    <w:rsid w:val="5D0D6309"/>
    <w:rsid w:val="5D543F38"/>
    <w:rsid w:val="5D7BC850"/>
    <w:rsid w:val="5D804D2D"/>
    <w:rsid w:val="5DE17BB5"/>
    <w:rsid w:val="5F1D47FE"/>
    <w:rsid w:val="603E73D6"/>
    <w:rsid w:val="607F1E9D"/>
    <w:rsid w:val="615A2E6B"/>
    <w:rsid w:val="616374F5"/>
    <w:rsid w:val="621D6ED0"/>
    <w:rsid w:val="6268653A"/>
    <w:rsid w:val="637644DD"/>
    <w:rsid w:val="644711D6"/>
    <w:rsid w:val="646B7DB9"/>
    <w:rsid w:val="647C3E2B"/>
    <w:rsid w:val="652A3F13"/>
    <w:rsid w:val="66811B16"/>
    <w:rsid w:val="66FE3167"/>
    <w:rsid w:val="679B69ED"/>
    <w:rsid w:val="67EC27B5"/>
    <w:rsid w:val="69912E82"/>
    <w:rsid w:val="6A10568B"/>
    <w:rsid w:val="6C94136F"/>
    <w:rsid w:val="6D0E4172"/>
    <w:rsid w:val="6D6670E6"/>
    <w:rsid w:val="6E056D59"/>
    <w:rsid w:val="70155137"/>
    <w:rsid w:val="70206DEF"/>
    <w:rsid w:val="70227EC6"/>
    <w:rsid w:val="711F376F"/>
    <w:rsid w:val="7133290F"/>
    <w:rsid w:val="7206577F"/>
    <w:rsid w:val="722B525B"/>
    <w:rsid w:val="72B556A2"/>
    <w:rsid w:val="7394342D"/>
    <w:rsid w:val="74AA048A"/>
    <w:rsid w:val="75C8506C"/>
    <w:rsid w:val="75FA011A"/>
    <w:rsid w:val="76DB0DCF"/>
    <w:rsid w:val="773428F3"/>
    <w:rsid w:val="77702AF8"/>
    <w:rsid w:val="77CE1660"/>
    <w:rsid w:val="781E098B"/>
    <w:rsid w:val="78AD0549"/>
    <w:rsid w:val="79752E15"/>
    <w:rsid w:val="79B679D3"/>
    <w:rsid w:val="7A1A0072"/>
    <w:rsid w:val="7ABD0F17"/>
    <w:rsid w:val="7BBA7205"/>
    <w:rsid w:val="7C5739AD"/>
    <w:rsid w:val="7C6F6241"/>
    <w:rsid w:val="7C99506C"/>
    <w:rsid w:val="7DBE77E9"/>
    <w:rsid w:val="7DD52BEE"/>
    <w:rsid w:val="7E1D3A7B"/>
    <w:rsid w:val="7E603096"/>
    <w:rsid w:val="7F8C0EB8"/>
    <w:rsid w:val="7FB6530B"/>
    <w:rsid w:val="7FEE5F21"/>
    <w:rsid w:val="9E2F6CF2"/>
    <w:rsid w:val="DF32FE37"/>
    <w:rsid w:val="E7F70EDF"/>
    <w:rsid w:val="F5D70E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11"/>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unhideWhenUsed/>
    <w:qFormat/>
    <w:uiPriority w:val="99"/>
    <w:rPr>
      <w:color w:val="0563C1" w:themeColor="hyperlink"/>
      <w:u w:val="single"/>
      <w14:textFill>
        <w14:solidFill>
          <w14:schemeClr w14:val="hlink"/>
        </w14:solidFill>
      </w14:textFill>
    </w:rPr>
  </w:style>
  <w:style w:type="paragraph" w:styleId="7">
    <w:name w:val="List Paragraph"/>
    <w:basedOn w:val="1"/>
    <w:qFormat/>
    <w:uiPriority w:val="34"/>
    <w:pPr>
      <w:ind w:firstLine="420" w:firstLineChars="200"/>
    </w:pPr>
  </w:style>
  <w:style w:type="character" w:customStyle="1" w:styleId="8">
    <w:name w:val="未处理的提及1"/>
    <w:basedOn w:val="5"/>
    <w:semiHidden/>
    <w:unhideWhenUsed/>
    <w:qFormat/>
    <w:uiPriority w:val="99"/>
    <w:rPr>
      <w:color w:val="605E5C"/>
      <w:shd w:val="clear" w:color="auto" w:fill="E1DFDD"/>
    </w:rPr>
  </w:style>
  <w:style w:type="character" w:customStyle="1" w:styleId="9">
    <w:name w:val="fontstyle01"/>
    <w:basedOn w:val="5"/>
    <w:qFormat/>
    <w:uiPriority w:val="0"/>
    <w:rPr>
      <w:rFonts w:ascii="仿宋" w:hAnsi="仿宋" w:eastAsia="仿宋" w:cs="仿宋"/>
      <w:color w:val="000000"/>
      <w:sz w:val="28"/>
      <w:szCs w:val="28"/>
    </w:rPr>
  </w:style>
  <w:style w:type="character" w:customStyle="1" w:styleId="10">
    <w:name w:val="页眉 字符"/>
    <w:basedOn w:val="5"/>
    <w:link w:val="3"/>
    <w:qFormat/>
    <w:uiPriority w:val="99"/>
    <w:rPr>
      <w:rFonts w:asciiTheme="minorHAnsi" w:hAnsiTheme="minorHAnsi" w:eastAsiaTheme="minorEastAsia" w:cstheme="minorBidi"/>
      <w:kern w:val="2"/>
      <w:sz w:val="18"/>
      <w:szCs w:val="18"/>
    </w:rPr>
  </w:style>
  <w:style w:type="character" w:customStyle="1" w:styleId="11">
    <w:name w:val="页脚 字符"/>
    <w:basedOn w:val="5"/>
    <w:link w:val="2"/>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1070</Words>
  <Characters>1168</Characters>
  <Lines>7</Lines>
  <Paragraphs>2</Paragraphs>
  <TotalTime>23</TotalTime>
  <ScaleCrop>false</ScaleCrop>
  <LinksUpToDate>false</LinksUpToDate>
  <CharactersWithSpaces>1168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2023-10-16T20:20:00Z</dcterms:created>
  <dc:creator>娅婧 王</dc:creator>
  <cp:lastModifiedBy>伍玮</cp:lastModifiedBy>
  <dcterms:modified xsi:type="dcterms:W3CDTF">2025-06-16T09:21:21Z</dcterms:modified>
  <cp:revision>140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3179A190C1C3489CAC6EB2661792C977_13</vt:lpwstr>
  </property>
  <property fmtid="{D5CDD505-2E9C-101B-9397-08002B2CF9AE}" pid="4" name="KSOTemplateDocerSaveRecord">
    <vt:lpwstr>eyJoZGlkIjoiZDZlN2VmYmMwMDYzMmExMWUyZTM1YjlmMmVkMzc1YTQiLCJ1c2VySWQiOiIxNjE2MTg3NjUzIn0=</vt:lpwstr>
  </property>
</Properties>
</file>