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156" w:beforeLines="50"/>
        <w:rPr>
          <w:rFonts w:hint="eastAsia" w:ascii="方正小标宋_GBK" w:eastAsia="方正小标宋_GBK"/>
        </w:rPr>
      </w:pPr>
      <w:bookmarkStart w:id="0" w:name="_Toc491783705"/>
      <w:bookmarkStart w:id="1" w:name="_Toc23587"/>
      <w:bookmarkStart w:id="2" w:name="_Toc413829621"/>
      <w:bookmarkStart w:id="3" w:name="_Toc413830788"/>
      <w:bookmarkStart w:id="4" w:name="_Toc414262676"/>
      <w:r>
        <w:rPr>
          <w:rFonts w:hint="eastAsia" w:ascii="方正小标宋_GBK" w:eastAsia="方正小标宋_GBK"/>
        </w:rPr>
        <w:t>中国传媒大学基层就业学费补偿</w:t>
      </w:r>
    </w:p>
    <w:p>
      <w:pPr>
        <w:pStyle w:val="9"/>
        <w:spacing w:before="156" w:beforeLines="50"/>
        <w:rPr>
          <w:rFonts w:hint="eastAsia" w:ascii="方正小标宋_GBK" w:eastAsia="方正小标宋_GBK"/>
        </w:rPr>
      </w:pPr>
      <w:r>
        <w:rPr>
          <w:rFonts w:hint="eastAsia" w:ascii="方正小标宋_GBK" w:eastAsia="方正小标宋_GBK"/>
        </w:rPr>
        <w:t>国家助学贷款代偿管理办法</w:t>
      </w:r>
    </w:p>
    <w:p>
      <w:pPr>
        <w:shd w:val="clear" w:color="auto" w:fill="FFFFFF"/>
        <w:adjustRightInd w:val="0"/>
        <w:snapToGrid w:val="0"/>
        <w:spacing w:before="312" w:beforeLines="100" w:after="312" w:afterLines="100" w:line="360" w:lineRule="auto"/>
        <w:jc w:val="center"/>
        <w:rPr>
          <w:rFonts w:eastAsia="黑体"/>
          <w:sz w:val="32"/>
          <w:szCs w:val="32"/>
        </w:rPr>
      </w:pPr>
      <w:r>
        <w:rPr>
          <w:rFonts w:hAnsi="黑体" w:eastAsia="黑体"/>
          <w:sz w:val="32"/>
          <w:szCs w:val="32"/>
        </w:rPr>
        <w:t>第一章</w:t>
      </w:r>
      <w:r>
        <w:rPr>
          <w:rFonts w:hint="eastAsia" w:hAnsi="黑体" w:eastAsia="黑体"/>
          <w:sz w:val="32"/>
          <w:szCs w:val="32"/>
          <w:lang w:val="en-US" w:eastAsia="zh-CN"/>
        </w:rPr>
        <w:t xml:space="preserve"> </w:t>
      </w:r>
      <w:r>
        <w:rPr>
          <w:rFonts w:hAnsi="黑体" w:eastAsia="黑体"/>
          <w:sz w:val="32"/>
          <w:szCs w:val="32"/>
        </w:rPr>
        <w:t>总则</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第一条</w:t>
      </w:r>
      <w:r>
        <w:rPr>
          <w:rFonts w:hint="eastAsia" w:ascii="仿宋" w:hAnsi="仿宋" w:eastAsia="仿宋" w:cs="仿宋"/>
          <w:snapToGrid w:val="0"/>
          <w:szCs w:val="21"/>
          <w:lang w:val="en-US" w:eastAsia="zh-CN"/>
        </w:rPr>
        <w:t xml:space="preserve"> </w:t>
      </w:r>
      <w:r>
        <w:rPr>
          <w:rFonts w:hint="eastAsia" w:ascii="仿宋" w:hAnsi="仿宋" w:eastAsia="仿宋" w:cs="仿宋"/>
          <w:snapToGrid w:val="0"/>
          <w:szCs w:val="21"/>
        </w:rPr>
        <w:t>为引导和鼓励高校毕业生面向中西部地区和艰苦边远地区基层单位就业，对到中西部地区和艰苦边远地区基层单位就业的高校应届毕业生实行学费补偿国家助学贷款代偿。</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第二条</w:t>
      </w:r>
      <w:r>
        <w:rPr>
          <w:rFonts w:hint="eastAsia" w:ascii="仿宋" w:hAnsi="仿宋" w:eastAsia="仿宋" w:cs="仿宋"/>
          <w:snapToGrid w:val="0"/>
          <w:szCs w:val="21"/>
          <w:lang w:val="en-US" w:eastAsia="zh-CN"/>
        </w:rPr>
        <w:t xml:space="preserve"> </w:t>
      </w:r>
      <w:r>
        <w:rPr>
          <w:rFonts w:hint="eastAsia" w:ascii="仿宋" w:hAnsi="仿宋" w:eastAsia="仿宋" w:cs="仿宋"/>
          <w:snapToGrid w:val="0"/>
          <w:szCs w:val="21"/>
        </w:rPr>
        <w:t>高校毕业生到中西部地区和艰苦边远地区基层单位就业、服务期在3年以上（含3年）的，其学费由国家实行补偿。在校学习期间获得国家助学贷款（含高校国家助学贷款和生源地信用助学贷款，下同）的，代偿的学费优先用于偿还国家助学贷款本金及其全部偿还之前产生的利息。</w:t>
      </w:r>
    </w:p>
    <w:p>
      <w:pPr>
        <w:keepNext w:val="0"/>
        <w:keepLines w:val="0"/>
        <w:pageBreakBefore w:val="0"/>
        <w:widowControl w:val="0"/>
        <w:shd w:val="clear" w:color="auto" w:fill="FFFFFF"/>
        <w:kinsoku/>
        <w:wordWrap/>
        <w:overflowPunct/>
        <w:topLinePunct w:val="0"/>
        <w:autoSpaceDE/>
        <w:autoSpaceDN/>
        <w:bidi w:val="0"/>
        <w:adjustRightInd w:val="0"/>
        <w:snapToGrid w:val="0"/>
        <w:spacing w:before="312" w:beforeLines="100" w:after="312" w:afterLines="100" w:line="360" w:lineRule="auto"/>
        <w:ind w:firstLine="640" w:firstLineChars="200"/>
        <w:jc w:val="center"/>
        <w:textAlignment w:val="auto"/>
        <w:rPr>
          <w:rFonts w:hint="eastAsia" w:hAnsi="黑体" w:eastAsia="黑体"/>
          <w:sz w:val="32"/>
          <w:szCs w:val="32"/>
        </w:rPr>
      </w:pPr>
      <w:r>
        <w:rPr>
          <w:rFonts w:hint="eastAsia" w:hAnsi="黑体" w:eastAsia="黑体"/>
          <w:sz w:val="32"/>
          <w:szCs w:val="32"/>
        </w:rPr>
        <w:t>第二章</w:t>
      </w:r>
      <w:r>
        <w:rPr>
          <w:rFonts w:hint="eastAsia" w:hAnsi="黑体" w:eastAsia="黑体"/>
          <w:sz w:val="32"/>
          <w:szCs w:val="32"/>
          <w:lang w:val="en-US" w:eastAsia="zh-CN"/>
        </w:rPr>
        <w:t xml:space="preserve"> </w:t>
      </w:r>
      <w:r>
        <w:rPr>
          <w:rFonts w:hint="eastAsia" w:hAnsi="黑体" w:eastAsia="黑体"/>
          <w:sz w:val="32"/>
          <w:szCs w:val="32"/>
        </w:rPr>
        <w:t>资助范围和年限</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第三条</w:t>
      </w:r>
      <w:r>
        <w:rPr>
          <w:rFonts w:hint="eastAsia" w:ascii="仿宋" w:hAnsi="仿宋" w:eastAsia="仿宋" w:cs="仿宋"/>
          <w:snapToGrid w:val="0"/>
          <w:szCs w:val="21"/>
          <w:lang w:val="en-US" w:eastAsia="zh-CN"/>
        </w:rPr>
        <w:t xml:space="preserve"> </w:t>
      </w:r>
      <w:r>
        <w:rPr>
          <w:rFonts w:hint="eastAsia" w:ascii="仿宋" w:hAnsi="仿宋" w:eastAsia="仿宋" w:cs="仿宋"/>
          <w:snapToGrid w:val="0"/>
          <w:szCs w:val="21"/>
        </w:rPr>
        <w:t>本细则中，高校毕业生是指我校全日制本专科生（含高职、第二学士学位）、研究生应届毕业生。定向、委培以及在校学习期间已享受免除学费政策的学生除外。</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第四条</w:t>
      </w:r>
      <w:r>
        <w:rPr>
          <w:rFonts w:hint="eastAsia" w:ascii="仿宋" w:hAnsi="仿宋" w:eastAsia="仿宋" w:cs="仿宋"/>
          <w:snapToGrid w:val="0"/>
          <w:szCs w:val="21"/>
          <w:lang w:val="en-US" w:eastAsia="zh-CN"/>
        </w:rPr>
        <w:t xml:space="preserve"> </w:t>
      </w:r>
      <w:r>
        <w:rPr>
          <w:rFonts w:hint="eastAsia" w:ascii="仿宋" w:hAnsi="仿宋" w:eastAsia="仿宋" w:cs="仿宋"/>
          <w:snapToGrid w:val="0"/>
          <w:szCs w:val="21"/>
        </w:rPr>
        <w:t>本细则中，西部地区是指西藏、内蒙古、广西、重庆、四川、贵州、云南、陕西、甘肃、青海、宁夏、新疆等12个省（自治区、直辖市）。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中部地区是指河北、山西、吉林、黑龙江、安徽、江西、河南、湖北、湖南、海南等10个省。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艰苦边远地区是指除上述地区外，国务院规定的艰苦边远地区。</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第五条</w:t>
      </w:r>
      <w:r>
        <w:rPr>
          <w:rFonts w:hint="eastAsia" w:ascii="仿宋" w:hAnsi="仿宋" w:eastAsia="仿宋" w:cs="仿宋"/>
          <w:snapToGrid w:val="0"/>
          <w:szCs w:val="21"/>
          <w:lang w:val="en-US" w:eastAsia="zh-CN"/>
        </w:rPr>
        <w:t xml:space="preserve"> </w:t>
      </w:r>
      <w:r>
        <w:rPr>
          <w:rFonts w:hint="eastAsia" w:ascii="仿宋" w:hAnsi="仿宋" w:eastAsia="仿宋" w:cs="仿宋"/>
          <w:snapToGrid w:val="0"/>
          <w:szCs w:val="21"/>
        </w:rPr>
        <w:t>本细则中，基层单位是指：</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（一）中西部地区和艰苦边远地区县以下机关、企事业单位，包括乡（镇）政府机关、农村中小学、国有农（牧、林）场、农业技术推广站、畜牧兽医站、乡镇卫生院、计划生育服务站、乡镇文化站等；</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（二）工作现场地处中西部地区和艰苦边远地区县以下的气象、地震、地质、水电施工、煤炭、石油、航海、核工业等中央单位艰苦行业生产第一线。</w:t>
      </w:r>
    </w:p>
    <w:p>
      <w:pPr>
        <w:pStyle w:val="3"/>
        <w:keepNext w:val="0"/>
        <w:keepLines w:val="0"/>
        <w:pageBreakBefore w:val="0"/>
        <w:widowControl w:val="0"/>
        <w:kinsoku/>
        <w:wordWrap/>
        <w:overflowPunct/>
        <w:topLinePunct w:val="0"/>
        <w:autoSpaceDE/>
        <w:autoSpaceDN/>
        <w:bidi w:val="0"/>
        <w:spacing w:after="0" w:line="360" w:lineRule="auto"/>
        <w:ind w:left="0" w:leftChars="0"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第六条</w:t>
      </w:r>
      <w:r>
        <w:rPr>
          <w:rFonts w:hint="eastAsia" w:ascii="仿宋" w:hAnsi="仿宋" w:eastAsia="仿宋" w:cs="仿宋"/>
          <w:snapToGrid w:val="0"/>
          <w:szCs w:val="21"/>
        </w:rPr>
        <w:t xml:space="preserve"> 通讯、金融、烟酒、房地产行业不属于代偿申请范围。工作单位在县政府所属局委办等机关单位、市辖区及所辖街道（社区）的，暂不纳入代偿申请范围。</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西藏自治区除拉萨市市辖区（城关区）外可以报送。</w:t>
      </w:r>
    </w:p>
    <w:p>
      <w:pPr>
        <w:pStyle w:val="3"/>
        <w:keepNext w:val="0"/>
        <w:keepLines w:val="0"/>
        <w:pageBreakBefore w:val="0"/>
        <w:widowControl w:val="0"/>
        <w:kinsoku/>
        <w:wordWrap/>
        <w:overflowPunct/>
        <w:topLinePunct w:val="0"/>
        <w:autoSpaceDE/>
        <w:autoSpaceDN/>
        <w:bidi w:val="0"/>
        <w:spacing w:after="0" w:line="360" w:lineRule="auto"/>
        <w:textAlignment w:val="auto"/>
        <w:rPr>
          <w:rFonts w:hint="eastAsia" w:ascii="仿宋" w:hAnsi="仿宋" w:eastAsia="仿宋" w:cs="仿宋"/>
          <w:snapToGrid w:val="0"/>
          <w:szCs w:val="21"/>
        </w:rPr>
      </w:pPr>
      <w:r>
        <w:rPr>
          <w:rFonts w:hint="eastAsia" w:ascii="仿宋" w:hAnsi="仿宋" w:eastAsia="仿宋" w:cs="仿宋"/>
          <w:snapToGrid w:val="0"/>
          <w:szCs w:val="21"/>
        </w:rPr>
        <w:t>就业地区和基层单位界定必须同时满足。</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第七条</w:t>
      </w:r>
      <w:r>
        <w:rPr>
          <w:rFonts w:hint="eastAsia" w:ascii="仿宋" w:hAnsi="仿宋" w:eastAsia="仿宋" w:cs="仿宋"/>
          <w:snapToGrid w:val="0"/>
          <w:szCs w:val="21"/>
          <w:lang w:val="en-US" w:eastAsia="zh-CN"/>
        </w:rPr>
        <w:t xml:space="preserve"> </w:t>
      </w:r>
      <w:r>
        <w:rPr>
          <w:rFonts w:hint="eastAsia" w:ascii="仿宋" w:hAnsi="仿宋" w:eastAsia="仿宋" w:cs="仿宋"/>
          <w:snapToGrid w:val="0"/>
          <w:szCs w:val="21"/>
        </w:rPr>
        <w:t>凡符合以下全部条件的高校毕业生，可申请学费补偿或国家助学贷款代偿：</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（一）拥护中国共产党的领导，热爱祖国，遵守</w:t>
      </w:r>
      <w:r>
        <w:rPr>
          <w:rFonts w:hint="eastAsia" w:ascii="仿宋" w:hAnsi="仿宋" w:eastAsia="仿宋" w:cs="仿宋"/>
        </w:rPr>
        <w:fldChar w:fldCharType="begin"/>
      </w:r>
      <w:r>
        <w:rPr>
          <w:rFonts w:hint="eastAsia" w:ascii="仿宋" w:hAnsi="仿宋" w:eastAsia="仿宋" w:cs="仿宋"/>
        </w:rPr>
        <w:instrText xml:space="preserve"> HYPERLINK "javascript:SLC(51974,0)" </w:instrText>
      </w:r>
      <w:r>
        <w:rPr>
          <w:rFonts w:hint="eastAsia" w:ascii="仿宋" w:hAnsi="仿宋" w:eastAsia="仿宋" w:cs="仿宋"/>
        </w:rPr>
        <w:fldChar w:fldCharType="separate"/>
      </w:r>
      <w:r>
        <w:rPr>
          <w:rFonts w:hint="eastAsia" w:ascii="仿宋" w:hAnsi="仿宋" w:eastAsia="仿宋" w:cs="仿宋"/>
          <w:snapToGrid w:val="0"/>
          <w:szCs w:val="21"/>
        </w:rPr>
        <w:t>宪法</w:t>
      </w:r>
      <w:r>
        <w:rPr>
          <w:rFonts w:hint="eastAsia" w:ascii="仿宋" w:hAnsi="仿宋" w:eastAsia="仿宋" w:cs="仿宋"/>
          <w:snapToGrid w:val="0"/>
          <w:szCs w:val="21"/>
        </w:rPr>
        <w:fldChar w:fldCharType="end"/>
      </w:r>
      <w:r>
        <w:rPr>
          <w:rFonts w:hint="eastAsia" w:ascii="仿宋" w:hAnsi="仿宋" w:eastAsia="仿宋" w:cs="仿宋"/>
          <w:snapToGrid w:val="0"/>
          <w:szCs w:val="21"/>
        </w:rPr>
        <w:t>和法律；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（二）在校期间遵守学校各项规章制度，诚实守信，道德品质良好，学习成绩合格；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（三）毕业时自愿到中西部地区和艰苦边远地区基层单位工作、服务期在3年以上（含3年）。</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第八条</w:t>
      </w:r>
      <w:r>
        <w:rPr>
          <w:rFonts w:hint="eastAsia" w:ascii="仿宋" w:hAnsi="仿宋" w:eastAsia="仿宋" w:cs="仿宋"/>
          <w:snapToGrid w:val="0"/>
          <w:szCs w:val="21"/>
          <w:lang w:val="en-US" w:eastAsia="zh-CN"/>
        </w:rPr>
        <w:t xml:space="preserve"> </w:t>
      </w:r>
      <w:r>
        <w:rPr>
          <w:rFonts w:hint="eastAsia" w:ascii="仿宋" w:hAnsi="仿宋" w:eastAsia="仿宋" w:cs="仿宋"/>
          <w:snapToGrid w:val="0"/>
          <w:szCs w:val="21"/>
        </w:rPr>
        <w:t>专科（含高职）、本科、研究生和第二学士学位毕业生学费补偿或国家助学贷款代偿的年限，分别按照国家规定的相应学制计算。</w:t>
      </w:r>
    </w:p>
    <w:p>
      <w:pPr>
        <w:keepNext w:val="0"/>
        <w:keepLines w:val="0"/>
        <w:pageBreakBefore w:val="0"/>
        <w:widowControl w:val="0"/>
        <w:shd w:val="clear" w:color="auto" w:fill="FFFFFF"/>
        <w:kinsoku/>
        <w:wordWrap/>
        <w:overflowPunct/>
        <w:topLinePunct w:val="0"/>
        <w:autoSpaceDE/>
        <w:autoSpaceDN/>
        <w:bidi w:val="0"/>
        <w:adjustRightInd w:val="0"/>
        <w:snapToGrid w:val="0"/>
        <w:spacing w:before="312" w:beforeLines="100" w:after="312" w:afterLines="100" w:line="360" w:lineRule="auto"/>
        <w:ind w:firstLine="640" w:firstLineChars="200"/>
        <w:jc w:val="center"/>
        <w:textAlignment w:val="auto"/>
        <w:rPr>
          <w:rFonts w:hint="eastAsia" w:hAnsi="黑体" w:eastAsia="黑体"/>
          <w:sz w:val="32"/>
          <w:szCs w:val="32"/>
        </w:rPr>
      </w:pPr>
      <w:r>
        <w:rPr>
          <w:rFonts w:hint="eastAsia" w:hAnsi="黑体" w:eastAsia="黑体"/>
          <w:sz w:val="32"/>
          <w:szCs w:val="32"/>
        </w:rPr>
        <w:t>第三章 资助标准及申请程序</w:t>
      </w:r>
    </w:p>
    <w:p>
      <w:pPr>
        <w:keepNext w:val="0"/>
        <w:keepLines w:val="0"/>
        <w:pageBreakBefore w:val="0"/>
        <w:widowControl w:val="0"/>
        <w:kinsoku/>
        <w:wordWrap/>
        <w:overflowPunct/>
        <w:topLinePunct w:val="0"/>
        <w:autoSpaceDE/>
        <w:autoSpaceDN/>
        <w:bidi w:val="0"/>
        <w:spacing w:line="360" w:lineRule="auto"/>
        <w:ind w:firstLine="562" w:firstLineChars="200"/>
        <w:textAlignment w:val="auto"/>
        <w:rPr>
          <w:rFonts w:hint="eastAsia" w:ascii="仿宋" w:hAnsi="仿宋" w:eastAsia="仿宋" w:cs="仿宋"/>
          <w:snapToGrid w:val="0"/>
        </w:rPr>
      </w:pPr>
      <w:r>
        <w:rPr>
          <w:rFonts w:hint="eastAsia" w:ascii="仿宋" w:hAnsi="仿宋" w:eastAsia="仿宋" w:cs="仿宋"/>
          <w:b/>
          <w:snapToGrid w:val="0"/>
        </w:rPr>
        <w:t>第九条</w:t>
      </w:r>
      <w:r>
        <w:rPr>
          <w:rFonts w:hint="eastAsia" w:ascii="仿宋" w:hAnsi="仿宋" w:eastAsia="仿宋" w:cs="仿宋"/>
          <w:snapToGrid w:val="0"/>
        </w:rPr>
        <w:t xml:space="preserve"> 高校毕业生基层就业学费补偿和国家助学贷款代偿的标准，本专科学生每人每年最高不超过8000元、研究生每人每年最高不超过12000元。毕业生在校学习期间实际缴纳的学费或获得的国家助学贷款本专科生低于8000或研究生低于12000元的，按照实际缴纳的学费或获得国家助学贷款金额实行代偿。毕业生在校学习期间每年实际缴纳的学费或获得的国家助学贷款本专科生高于8000元或研究生高于12000元的，按照补偿和代偿金额的上限实行代偿。</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rPr>
      </w:pPr>
      <w:r>
        <w:rPr>
          <w:rFonts w:hint="eastAsia" w:ascii="仿宋" w:hAnsi="仿宋" w:eastAsia="仿宋" w:cs="仿宋"/>
          <w:b/>
          <w:snapToGrid w:val="0"/>
        </w:rPr>
        <w:t>第十条</w:t>
      </w:r>
      <w:r>
        <w:rPr>
          <w:rFonts w:hint="eastAsia" w:ascii="仿宋" w:hAnsi="仿宋" w:eastAsia="仿宋" w:cs="仿宋"/>
          <w:snapToGrid w:val="0"/>
        </w:rPr>
        <w:t xml:space="preserve"> 国家对到中西部地区和艰苦边远地区基层单位就业的获得学费补偿和国家助学贷款代偿资格的高校毕业生采取分年度补偿代偿的办法，学生毕业后每年补偿学费或代偿国家助学贷款总额的1/3，3年补偿代偿完毕。</w:t>
      </w:r>
    </w:p>
    <w:p>
      <w:pPr>
        <w:keepNext w:val="0"/>
        <w:keepLines w:val="0"/>
        <w:pageBreakBefore w:val="0"/>
        <w:widowControl w:val="0"/>
        <w:kinsoku/>
        <w:wordWrap/>
        <w:overflowPunct/>
        <w:topLinePunct w:val="0"/>
        <w:autoSpaceDE/>
        <w:autoSpaceDN/>
        <w:bidi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bCs/>
          <w:snapToGrid w:val="0"/>
        </w:rPr>
        <w:t xml:space="preserve">第十一条 </w:t>
      </w:r>
      <w:r>
        <w:rPr>
          <w:rFonts w:hint="eastAsia" w:ascii="仿宋" w:hAnsi="仿宋" w:eastAsia="仿宋" w:cs="仿宋"/>
          <w:snapToGrid w:val="0"/>
          <w:szCs w:val="21"/>
        </w:rPr>
        <w:t>符合条件的毕业生，按以下程序申请学费和国家助学贷款代偿：</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1.毕业生本人在办理离校手续前（一般为每年的6月20日前）向学校递交《学费和国家助学贷款代偿申请表》和毕业生本人、就业单位与学校三方签署的到中西部地区和艰苦边远地区基层单位服务3年以上的就业协议。</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2.学校根据上述材料，按本办法规定，审查申请资格，每年6月底前，将符合条</w:t>
      </w:r>
      <w:r>
        <w:rPr>
          <w:rFonts w:hint="eastAsia" w:ascii="仿宋" w:hAnsi="仿宋" w:eastAsia="仿宋" w:cs="仿宋"/>
          <w:snapToGrid w:val="0"/>
        </w:rPr>
        <w:t>件的高校毕业生相关材料集中报送全国学生资助管理中心审批。对存在“二次定岗”的毕业生，学校</w:t>
      </w:r>
      <w:r>
        <w:rPr>
          <w:rFonts w:hint="eastAsia" w:ascii="仿宋" w:hAnsi="仿宋" w:eastAsia="仿宋" w:cs="仿宋"/>
          <w:snapToGrid w:val="0"/>
          <w:szCs w:val="21"/>
        </w:rPr>
        <w:t>在毕业生提交有关证明材料并经审查后，最迟于当年12月底前将申请材料集中报送全国学生资助管理中心审批。</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3.教育部全国学生资助管理中心在收到我校材料后，将审批确定的获得学费和国家助学贷款代偿资助资格的学生名单通知我校，同时将有关审批文件报教育部、财政部备案。学校学生资助中心在接到全国学生资助管理中心批复后尽快将结果通知学生所在</w:t>
      </w:r>
      <w:r>
        <w:rPr>
          <w:rFonts w:hint="eastAsia" w:ascii="仿宋" w:hAnsi="仿宋" w:eastAsia="仿宋" w:cs="仿宋"/>
        </w:rPr>
        <w:t>学院</w:t>
      </w:r>
      <w:r>
        <w:rPr>
          <w:rFonts w:hint="eastAsia" w:ascii="仿宋" w:hAnsi="仿宋" w:eastAsia="仿宋" w:cs="仿宋"/>
          <w:snapToGrid w:val="0"/>
          <w:szCs w:val="21"/>
        </w:rPr>
        <w:t>和学生本人。</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napToGrid w:val="0"/>
        </w:rPr>
      </w:pPr>
      <w:bookmarkStart w:id="5" w:name="BM11"/>
      <w:r>
        <w:rPr>
          <w:rFonts w:hint="eastAsia" w:ascii="仿宋" w:hAnsi="仿宋" w:eastAsia="仿宋" w:cs="仿宋"/>
          <w:b/>
          <w:snapToGrid w:val="0"/>
        </w:rPr>
        <w:t>第十二条</w:t>
      </w:r>
      <w:bookmarkEnd w:id="5"/>
      <w:r>
        <w:rPr>
          <w:rFonts w:hint="eastAsia" w:ascii="仿宋" w:hAnsi="仿宋" w:eastAsia="仿宋" w:cs="仿宋"/>
          <w:snapToGrid w:val="0"/>
        </w:rPr>
        <w:t xml:space="preserve"> 学校需在每年6月30日前将获得学费补偿和国家助学贷款代偿资格的高校毕业生当年在职在岗情况报送全国学生资助管理中心。</w:t>
      </w:r>
    </w:p>
    <w:p>
      <w:pPr>
        <w:keepNext w:val="0"/>
        <w:keepLines w:val="0"/>
        <w:pageBreakBefore w:val="0"/>
        <w:widowControl w:val="0"/>
        <w:shd w:val="clear" w:color="auto" w:fill="FFFFFF"/>
        <w:kinsoku/>
        <w:wordWrap/>
        <w:overflowPunct/>
        <w:topLinePunct w:val="0"/>
        <w:autoSpaceDE/>
        <w:autoSpaceDN/>
        <w:bidi w:val="0"/>
        <w:adjustRightInd w:val="0"/>
        <w:snapToGrid w:val="0"/>
        <w:spacing w:before="312" w:beforeLines="100" w:after="312" w:afterLines="100" w:line="360" w:lineRule="auto"/>
        <w:ind w:firstLine="640" w:firstLineChars="200"/>
        <w:jc w:val="center"/>
        <w:textAlignment w:val="auto"/>
        <w:rPr>
          <w:rFonts w:hint="eastAsia" w:hAnsi="黑体" w:eastAsia="黑体"/>
          <w:sz w:val="32"/>
          <w:szCs w:val="32"/>
        </w:rPr>
      </w:pPr>
      <w:r>
        <w:rPr>
          <w:rFonts w:hint="eastAsia" w:hAnsi="黑体" w:eastAsia="黑体"/>
          <w:sz w:val="32"/>
          <w:szCs w:val="32"/>
        </w:rPr>
        <w:t>第四章</w:t>
      </w:r>
      <w:r>
        <w:rPr>
          <w:rFonts w:hint="eastAsia" w:hAnsi="黑体" w:eastAsia="黑体"/>
          <w:sz w:val="32"/>
          <w:szCs w:val="32"/>
          <w:lang w:val="en-US" w:eastAsia="zh-CN"/>
        </w:rPr>
        <w:t xml:space="preserve"> </w:t>
      </w:r>
      <w:r>
        <w:rPr>
          <w:rFonts w:hint="eastAsia" w:hAnsi="黑体" w:eastAsia="黑体"/>
          <w:sz w:val="32"/>
          <w:szCs w:val="32"/>
        </w:rPr>
        <w:t>管理</w:t>
      </w:r>
    </w:p>
    <w:p>
      <w:pPr>
        <w:keepNext w:val="0"/>
        <w:keepLines w:val="0"/>
        <w:pageBreakBefore w:val="0"/>
        <w:widowControl w:val="0"/>
        <w:kinsoku/>
        <w:wordWrap/>
        <w:overflowPunct/>
        <w:topLinePunct w:val="0"/>
        <w:autoSpaceDE/>
        <w:autoSpaceDN/>
        <w:bidi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第十三条</w:t>
      </w:r>
      <w:r>
        <w:rPr>
          <w:rFonts w:hint="eastAsia" w:ascii="仿宋" w:hAnsi="仿宋" w:eastAsia="仿宋" w:cs="仿宋"/>
          <w:snapToGrid w:val="0"/>
          <w:szCs w:val="21"/>
        </w:rPr>
        <w:t xml:space="preserve"> 我校代偿资助工作由学生工作处学生资助中心负责，具体做好以下几方面工作：</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1.切实做好毕业生学费和国家助学贷款代偿资助的政策宣传，使这项政策深入人心，最大限度的发挥积极作用。</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2.坚持“公平、公正、公开”的原则，切实加强毕业生学费和国家助学贷款代偿资助资格审核工作。</w:t>
      </w:r>
    </w:p>
    <w:p>
      <w:pPr>
        <w:pStyle w:val="3"/>
        <w:keepNext w:val="0"/>
        <w:keepLines w:val="0"/>
        <w:pageBreakBefore w:val="0"/>
        <w:widowControl w:val="0"/>
        <w:kinsoku/>
        <w:wordWrap/>
        <w:overflowPunct/>
        <w:topLinePunct w:val="0"/>
        <w:autoSpaceDE/>
        <w:autoSpaceDN/>
        <w:bidi w:val="0"/>
        <w:spacing w:after="0" w:line="360" w:lineRule="auto"/>
        <w:textAlignment w:val="auto"/>
        <w:rPr>
          <w:rFonts w:hint="eastAsia" w:ascii="仿宋" w:hAnsi="仿宋" w:eastAsia="仿宋" w:cs="仿宋"/>
          <w:snapToGrid w:val="0"/>
          <w:szCs w:val="21"/>
        </w:rPr>
      </w:pPr>
      <w:r>
        <w:rPr>
          <w:rFonts w:hint="eastAsia" w:ascii="仿宋" w:hAnsi="仿宋" w:eastAsia="仿宋" w:cs="仿宋"/>
          <w:snapToGrid w:val="0"/>
          <w:szCs w:val="21"/>
        </w:rPr>
        <w:t>3.为经资格审查合格的代偿资助的毕业生建立完整准确的档案。</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4．学校在收到教育部全国学生资助管理中心拨付的代偿资金后，在规定的时间内将代偿资金返还给毕业生本人。</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5.建立与就业单位和国家助学贷款经办银行联系制度，定期或不定期通过电话、信件、走访等形式跟踪掌握获得代偿资助毕业生在岗和工作情况，鼓励毕业生克服困难，更好地建设与服务西部地区和艰苦边远地区。</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6.及时做好获得代偿资助学生信息的整理报送。学校学生资助中心在每年6月30日前将获得代偿资助资格的毕业生当年在职在岗情况报送全国学生资助管理中心。对私自提前离职、离岗的毕业生，学校学生资助中心将就业单位通报的有关情况及时通知全国学生资助管理中心和国家助学贷款经办银行，并将毕业生返还的资金及时上交全国学生资助管理中心。</w:t>
      </w:r>
    </w:p>
    <w:p>
      <w:pPr>
        <w:keepNext w:val="0"/>
        <w:keepLines w:val="0"/>
        <w:pageBreakBefore w:val="0"/>
        <w:widowControl w:val="0"/>
        <w:kinsoku/>
        <w:wordWrap/>
        <w:overflowPunct/>
        <w:topLinePunct w:val="0"/>
        <w:autoSpaceDE/>
        <w:autoSpaceDN/>
        <w:bidi w:val="0"/>
        <w:spacing w:line="360" w:lineRule="auto"/>
        <w:ind w:firstLine="562" w:firstLineChars="200"/>
        <w:textAlignment w:val="auto"/>
        <w:rPr>
          <w:rFonts w:hint="eastAsia" w:ascii="仿宋" w:hAnsi="仿宋" w:eastAsia="仿宋" w:cs="仿宋"/>
          <w:snapToGrid w:val="0"/>
          <w:szCs w:val="21"/>
        </w:rPr>
      </w:pPr>
      <w:r>
        <w:rPr>
          <w:rFonts w:hint="eastAsia" w:ascii="仿宋" w:hAnsi="仿宋" w:eastAsia="仿宋" w:cs="仿宋"/>
          <w:b/>
          <w:snapToGrid w:val="0"/>
          <w:szCs w:val="21"/>
        </w:rPr>
        <w:t>第十四条</w:t>
      </w:r>
      <w:r>
        <w:rPr>
          <w:rFonts w:hint="eastAsia" w:ascii="仿宋" w:hAnsi="仿宋" w:eastAsia="仿宋" w:cs="仿宋"/>
          <w:snapToGrid w:val="0"/>
          <w:szCs w:val="21"/>
        </w:rPr>
        <w:t xml:space="preserve"> 代偿资助的违约处理：除因正常调动、提拔、工作需要换岗而离开西部地区和艰苦边远地区基层单位外：</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1.对于未满3年服务年限，提前离开中西部地区和艰苦边远地区基层单位的毕业生，改由毕业生本人偿还余下的国家助学贷款本息。</w:t>
      </w:r>
    </w:p>
    <w:p>
      <w:pPr>
        <w:pStyle w:val="3"/>
        <w:keepNext w:val="0"/>
        <w:keepLines w:val="0"/>
        <w:pageBreakBefore w:val="0"/>
        <w:widowControl w:val="0"/>
        <w:kinsoku/>
        <w:wordWrap/>
        <w:overflowPunct/>
        <w:topLinePunct w:val="0"/>
        <w:autoSpaceDE/>
        <w:autoSpaceDN/>
        <w:bidi w:val="0"/>
        <w:spacing w:after="0" w:line="360" w:lineRule="auto"/>
        <w:ind w:left="0" w:leftChars="0" w:firstLine="560" w:firstLineChars="200"/>
        <w:textAlignment w:val="auto"/>
        <w:rPr>
          <w:rFonts w:hint="eastAsia" w:ascii="仿宋" w:hAnsi="仿宋" w:eastAsia="仿宋" w:cs="仿宋"/>
          <w:snapToGrid w:val="0"/>
          <w:szCs w:val="21"/>
        </w:rPr>
      </w:pPr>
      <w:r>
        <w:rPr>
          <w:rFonts w:hint="eastAsia" w:ascii="仿宋" w:hAnsi="仿宋" w:eastAsia="仿宋" w:cs="仿宋"/>
          <w:snapToGrid w:val="0"/>
          <w:szCs w:val="21"/>
        </w:rPr>
        <w:t>2.对于不及时向学校提出取消学费和国家助学贷款代偿资格申请、不与银行重新签订还款计划书、提前离岗的毕业生，一律视为严重违约，国家有关部门将其不良信用记录及时录入国家金融业统一征信平台相关数据库。</w:t>
      </w:r>
    </w:p>
    <w:p>
      <w:pPr>
        <w:keepNext w:val="0"/>
        <w:keepLines w:val="0"/>
        <w:pageBreakBefore w:val="0"/>
        <w:widowControl w:val="0"/>
        <w:kinsoku/>
        <w:wordWrap/>
        <w:overflowPunct/>
        <w:topLinePunct w:val="0"/>
        <w:autoSpaceDE/>
        <w:autoSpaceDN/>
        <w:bidi w:val="0"/>
        <w:spacing w:before="156" w:beforeLines="50" w:after="156" w:afterLines="50" w:line="360" w:lineRule="auto"/>
        <w:ind w:firstLine="562" w:firstLineChars="200"/>
        <w:jc w:val="left"/>
        <w:textAlignment w:val="auto"/>
        <w:rPr>
          <w:rFonts w:ascii="宋体" w:hAnsi="宋体" w:cs="宋体"/>
          <w:snapToGrid w:val="0"/>
          <w:szCs w:val="21"/>
        </w:rPr>
      </w:pPr>
      <w:r>
        <w:rPr>
          <w:rFonts w:hint="eastAsia" w:ascii="仿宋" w:hAnsi="仿宋" w:eastAsia="仿宋" w:cs="仿宋"/>
          <w:b/>
          <w:snapToGrid w:val="0"/>
          <w:szCs w:val="21"/>
        </w:rPr>
        <w:t>第十五条</w:t>
      </w:r>
      <w:r>
        <w:rPr>
          <w:rFonts w:hint="eastAsia" w:ascii="仿宋" w:hAnsi="仿宋" w:eastAsia="仿宋" w:cs="仿宋"/>
          <w:snapToGrid w:val="0"/>
          <w:szCs w:val="21"/>
        </w:rPr>
        <w:t xml:space="preserve"> 本办法自发布之日起施行，由学生工作部（处）负责解释</w:t>
      </w:r>
      <w:r>
        <w:rPr>
          <w:rFonts w:hint="eastAsia" w:ascii="仿宋" w:hAnsi="仿宋" w:eastAsia="仿宋" w:cs="仿宋"/>
          <w:snapToGrid w:val="0"/>
          <w:szCs w:val="21"/>
          <w:lang w:eastAsia="zh-CN"/>
        </w:rPr>
        <w:t>。</w:t>
      </w:r>
      <w:r>
        <w:rPr>
          <w:rFonts w:hint="eastAsia" w:ascii="仿宋" w:hAnsi="仿宋" w:eastAsia="仿宋" w:cs="仿宋"/>
          <w:snapToGrid w:val="0"/>
          <w:szCs w:val="21"/>
        </w:rPr>
        <w:t>原《中国传媒大学毕业生学费及国家助学贷款代偿实施办法（修订）》（中传学字</w:t>
      </w:r>
      <w:r>
        <w:rPr>
          <w:rFonts w:hint="eastAsia" w:ascii="仿宋" w:hAnsi="仿宋" w:eastAsia="仿宋" w:cs="仿宋"/>
          <w:snapToGrid w:val="0"/>
          <w:szCs w:val="21"/>
          <w:lang w:eastAsia="zh-CN"/>
        </w:rPr>
        <w:t>【</w:t>
      </w:r>
      <w:r>
        <w:rPr>
          <w:rFonts w:hint="eastAsia" w:ascii="仿宋" w:hAnsi="仿宋" w:eastAsia="仿宋" w:cs="仿宋"/>
          <w:snapToGrid w:val="0"/>
          <w:szCs w:val="21"/>
        </w:rPr>
        <w:t>2016</w:t>
      </w:r>
      <w:r>
        <w:rPr>
          <w:rFonts w:hint="eastAsia" w:ascii="仿宋" w:hAnsi="仿宋" w:eastAsia="仿宋" w:cs="仿宋"/>
          <w:snapToGrid w:val="0"/>
          <w:szCs w:val="21"/>
          <w:lang w:eastAsia="zh-CN"/>
        </w:rPr>
        <w:t>】</w:t>
      </w:r>
      <w:bookmarkStart w:id="6" w:name="_GoBack"/>
      <w:bookmarkEnd w:id="6"/>
      <w:r>
        <w:rPr>
          <w:rFonts w:hint="eastAsia" w:ascii="仿宋" w:hAnsi="仿宋" w:eastAsia="仿宋" w:cs="仿宋"/>
          <w:snapToGrid w:val="0"/>
          <w:szCs w:val="21"/>
        </w:rPr>
        <w:t>157号）</w:t>
      </w:r>
      <w:r>
        <w:rPr>
          <w:rFonts w:hint="eastAsia" w:ascii="仿宋" w:hAnsi="仿宋" w:eastAsia="仿宋" w:cs="仿宋"/>
          <w:snapToGrid w:val="0"/>
          <w:szCs w:val="21"/>
          <w:lang w:eastAsia="zh-CN"/>
        </w:rPr>
        <w:t>同时</w:t>
      </w:r>
      <w:r>
        <w:rPr>
          <w:rFonts w:hint="eastAsia" w:ascii="仿宋" w:hAnsi="仿宋" w:eastAsia="仿宋" w:cs="仿宋"/>
          <w:snapToGrid w:val="0"/>
          <w:szCs w:val="21"/>
        </w:rPr>
        <w:t>废止。</w:t>
      </w:r>
    </w:p>
    <w:bookmarkEnd w:id="0"/>
    <w:bookmarkEnd w:id="1"/>
    <w:bookmarkEnd w:id="2"/>
    <w:bookmarkEnd w:id="3"/>
    <w:bookmarkEnd w:id="4"/>
    <w:p>
      <w:pPr>
        <w:spacing w:before="156" w:beforeLines="50" w:after="156" w:afterLines="50" w:line="360" w:lineRule="auto"/>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2D3"/>
    <w:rsid w:val="000077E5"/>
    <w:rsid w:val="00152F9D"/>
    <w:rsid w:val="00166D7D"/>
    <w:rsid w:val="001E5429"/>
    <w:rsid w:val="00275F25"/>
    <w:rsid w:val="003F1438"/>
    <w:rsid w:val="00404BF0"/>
    <w:rsid w:val="00436F70"/>
    <w:rsid w:val="004C469E"/>
    <w:rsid w:val="00502C11"/>
    <w:rsid w:val="006250C3"/>
    <w:rsid w:val="00630D33"/>
    <w:rsid w:val="00682297"/>
    <w:rsid w:val="006C701A"/>
    <w:rsid w:val="007708F9"/>
    <w:rsid w:val="007F1FF3"/>
    <w:rsid w:val="00822664"/>
    <w:rsid w:val="00823D1B"/>
    <w:rsid w:val="008977A1"/>
    <w:rsid w:val="009457A4"/>
    <w:rsid w:val="00A136E2"/>
    <w:rsid w:val="00AA5BAC"/>
    <w:rsid w:val="00AC4F7B"/>
    <w:rsid w:val="00AC6C39"/>
    <w:rsid w:val="00AD70C1"/>
    <w:rsid w:val="00C03721"/>
    <w:rsid w:val="00C452D3"/>
    <w:rsid w:val="00D32BC5"/>
    <w:rsid w:val="00D374A0"/>
    <w:rsid w:val="00DE1EC8"/>
    <w:rsid w:val="00E359B5"/>
    <w:rsid w:val="00E65566"/>
    <w:rsid w:val="00E65B9D"/>
    <w:rsid w:val="00F14231"/>
    <w:rsid w:val="00FA676E"/>
    <w:rsid w:val="00FD566B"/>
    <w:rsid w:val="0C967ED4"/>
    <w:rsid w:val="0D4C30A7"/>
    <w:rsid w:val="2B5D5B48"/>
    <w:rsid w:val="2CA72A12"/>
    <w:rsid w:val="39303EDD"/>
    <w:rsid w:val="5381710D"/>
    <w:rsid w:val="53A15CE4"/>
    <w:rsid w:val="53E62762"/>
    <w:rsid w:val="56257CE1"/>
    <w:rsid w:val="60B32D16"/>
    <w:rsid w:val="651F306A"/>
    <w:rsid w:val="65B0128A"/>
    <w:rsid w:val="7F3C0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8"/>
      <w:szCs w:val="28"/>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8"/>
    <w:qFormat/>
    <w:uiPriority w:val="0"/>
    <w:pPr>
      <w:spacing w:after="120"/>
      <w:ind w:left="420" w:leftChars="200"/>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字符"/>
    <w:basedOn w:val="7"/>
    <w:link w:val="3"/>
    <w:qFormat/>
    <w:uiPriority w:val="0"/>
    <w:rPr>
      <w:rFonts w:ascii="Calibri" w:hAnsi="Calibri" w:eastAsia="宋体" w:cs="黑体"/>
      <w:sz w:val="28"/>
      <w:szCs w:val="28"/>
    </w:rPr>
  </w:style>
  <w:style w:type="paragraph" w:customStyle="1" w:styleId="9">
    <w:name w:val="样式2"/>
    <w:basedOn w:val="2"/>
    <w:link w:val="10"/>
    <w:qFormat/>
    <w:uiPriority w:val="0"/>
    <w:pPr>
      <w:spacing w:before="0" w:after="0" w:line="360" w:lineRule="auto"/>
      <w:jc w:val="center"/>
    </w:pPr>
    <w:rPr>
      <w:rFonts w:ascii="黑体" w:hAnsi="黑体" w:eastAsia="华文楷体" w:cs="黑体"/>
      <w:b w:val="0"/>
      <w:bCs w:val="0"/>
      <w:sz w:val="36"/>
      <w:szCs w:val="28"/>
    </w:rPr>
  </w:style>
  <w:style w:type="character" w:customStyle="1" w:styleId="10">
    <w:name w:val="样式2 Char"/>
    <w:link w:val="9"/>
    <w:qFormat/>
    <w:locked/>
    <w:uiPriority w:val="0"/>
    <w:rPr>
      <w:rFonts w:ascii="黑体" w:hAnsi="黑体" w:eastAsia="华文楷体" w:cs="黑体"/>
      <w:sz w:val="36"/>
      <w:szCs w:val="28"/>
    </w:rPr>
  </w:style>
  <w:style w:type="character" w:customStyle="1" w:styleId="11">
    <w:name w:val="标题 2 字符"/>
    <w:basedOn w:val="7"/>
    <w:link w:val="2"/>
    <w:semiHidden/>
    <w:qFormat/>
    <w:uiPriority w:val="9"/>
    <w:rPr>
      <w:rFonts w:asciiTheme="majorHAnsi" w:hAnsiTheme="majorHAnsi" w:eastAsiaTheme="majorEastAsia" w:cstheme="majorBidi"/>
      <w:b/>
      <w:bCs/>
      <w:sz w:val="32"/>
      <w:szCs w:val="32"/>
    </w:rPr>
  </w:style>
  <w:style w:type="character" w:customStyle="1" w:styleId="12">
    <w:name w:val="页眉 字符"/>
    <w:basedOn w:val="7"/>
    <w:link w:val="5"/>
    <w:qFormat/>
    <w:uiPriority w:val="99"/>
    <w:rPr>
      <w:rFonts w:ascii="Calibri" w:hAnsi="Calibri" w:eastAsia="宋体" w:cs="黑体"/>
      <w:sz w:val="18"/>
      <w:szCs w:val="18"/>
    </w:rPr>
  </w:style>
  <w:style w:type="character" w:customStyle="1" w:styleId="13">
    <w:name w:val="页脚 字符"/>
    <w:basedOn w:val="7"/>
    <w:link w:val="4"/>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384</Words>
  <Characters>2193</Characters>
  <Lines>18</Lines>
  <Paragraphs>5</Paragraphs>
  <TotalTime>0</TotalTime>
  <ScaleCrop>false</ScaleCrop>
  <LinksUpToDate>false</LinksUpToDate>
  <CharactersWithSpaces>2572</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2019-04-09T09:11:00Z</dcterms:created>
  <dc:creator>Dell</dc:creator>
  <cp:lastModifiedBy>唏哈</cp:lastModifiedBy>
  <dcterms:modified xsi:type="dcterms:W3CDTF">2019-06-03T07:20:57Z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